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3D" w:rsidRPr="00CC657D" w:rsidRDefault="00E9203C" w:rsidP="00E9203C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E9203C">
        <w:rPr>
          <w:rFonts w:hint="eastAsia"/>
          <w:b/>
          <w:sz w:val="32"/>
          <w:szCs w:val="32"/>
        </w:rPr>
        <w:t>631</w:t>
      </w:r>
      <w:r w:rsidRPr="00E9203C">
        <w:rPr>
          <w:rFonts w:hint="eastAsia"/>
          <w:b/>
          <w:sz w:val="32"/>
          <w:szCs w:val="32"/>
        </w:rPr>
        <w:t>药学专业综合考试大纲</w:t>
      </w:r>
    </w:p>
    <w:p w:rsidR="00EF4E3D" w:rsidRPr="00935933" w:rsidRDefault="00EF4E3D" w:rsidP="00EF4E3D">
      <w:pPr>
        <w:widowControl/>
        <w:spacing w:beforeLines="50" w:before="156" w:afterLines="50" w:after="156"/>
        <w:jc w:val="center"/>
        <w:rPr>
          <w:rFonts w:ascii="宋体" w:hAnsi="宋体" w:cs="Arial"/>
          <w:b/>
          <w:color w:val="000000"/>
          <w:kern w:val="0"/>
          <w:sz w:val="24"/>
        </w:rPr>
      </w:pPr>
      <w:r w:rsidRPr="00935933">
        <w:rPr>
          <w:rFonts w:ascii="宋体" w:hAnsi="宋体" w:cs="Arial"/>
          <w:b/>
          <w:color w:val="000000"/>
          <w:kern w:val="0"/>
          <w:sz w:val="24"/>
        </w:rPr>
        <w:t>考查目标</w:t>
      </w:r>
    </w:p>
    <w:p w:rsidR="00EF4E3D" w:rsidRPr="00935933" w:rsidRDefault="00EF4E3D" w:rsidP="00EF4E3D">
      <w:pPr>
        <w:widowControl/>
        <w:spacing w:beforeLines="50" w:before="156" w:afterLines="50" w:after="156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935933">
        <w:rPr>
          <w:rFonts w:ascii="宋体" w:hAnsi="宋体" w:cs="Arial" w:hint="eastAsia"/>
          <w:color w:val="000000"/>
          <w:kern w:val="0"/>
          <w:sz w:val="24"/>
        </w:rPr>
        <w:t>药学</w:t>
      </w:r>
      <w:r w:rsidRPr="00935933">
        <w:rPr>
          <w:rFonts w:ascii="宋体" w:hAnsi="宋体" w:cs="Arial"/>
          <w:color w:val="000000"/>
          <w:kern w:val="0"/>
          <w:sz w:val="24"/>
        </w:rPr>
        <w:t>综合考试范围为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药学</w:t>
      </w:r>
      <w:r w:rsidRPr="00935933">
        <w:rPr>
          <w:rFonts w:ascii="宋体" w:hAnsi="宋体" w:cs="Arial"/>
          <w:color w:val="000000"/>
          <w:kern w:val="0"/>
          <w:sz w:val="24"/>
        </w:rPr>
        <w:t>中的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分析化学</w:t>
      </w:r>
      <w:r w:rsidR="0026232F">
        <w:rPr>
          <w:rFonts w:ascii="宋体" w:hAnsi="宋体" w:cs="Arial" w:hint="eastAsia"/>
          <w:color w:val="000000"/>
          <w:kern w:val="0"/>
          <w:sz w:val="24"/>
        </w:rPr>
        <w:t>和</w:t>
      </w:r>
      <w:bookmarkStart w:id="0" w:name="_GoBack"/>
      <w:bookmarkEnd w:id="0"/>
      <w:r w:rsidRPr="00935933">
        <w:rPr>
          <w:rFonts w:ascii="宋体" w:hAnsi="宋体" w:cs="Arial" w:hint="eastAsia"/>
          <w:color w:val="000000"/>
          <w:kern w:val="0"/>
          <w:sz w:val="24"/>
        </w:rPr>
        <w:t>药理学</w:t>
      </w:r>
      <w:r w:rsidRPr="00935933">
        <w:rPr>
          <w:rFonts w:ascii="宋体" w:hAnsi="宋体" w:cs="Arial"/>
          <w:color w:val="000000"/>
          <w:kern w:val="0"/>
          <w:sz w:val="24"/>
        </w:rPr>
        <w:t>。要求考生系统掌握上述学科中的基本理论、基本知识和基本技能，能运用所学的基本理论、基本知识和基本技能综合分析、判断和解决有关理论问题和实际问题。</w:t>
      </w:r>
    </w:p>
    <w:p w:rsidR="00EF4E3D" w:rsidRPr="00935933" w:rsidRDefault="00EF4E3D" w:rsidP="00EF4E3D">
      <w:pPr>
        <w:widowControl/>
        <w:spacing w:beforeLines="50" w:before="156" w:afterLines="50" w:after="156"/>
        <w:jc w:val="center"/>
        <w:rPr>
          <w:rFonts w:ascii="宋体" w:hAnsi="宋体" w:cs="Arial"/>
          <w:b/>
          <w:color w:val="000000"/>
          <w:kern w:val="0"/>
          <w:sz w:val="24"/>
        </w:rPr>
      </w:pPr>
      <w:r w:rsidRPr="00935933">
        <w:rPr>
          <w:rFonts w:ascii="宋体" w:hAnsi="宋体" w:cs="Arial"/>
          <w:b/>
          <w:color w:val="000000"/>
          <w:kern w:val="0"/>
          <w:sz w:val="24"/>
        </w:rPr>
        <w:t>考试形式和试卷结构</w:t>
      </w:r>
    </w:p>
    <w:p w:rsidR="00EF4E3D" w:rsidRPr="00935933" w:rsidRDefault="00EF4E3D" w:rsidP="009206C1">
      <w:pPr>
        <w:widowControl/>
        <w:spacing w:beforeLines="50" w:before="156" w:afterLines="50" w:after="156"/>
        <w:jc w:val="left"/>
        <w:rPr>
          <w:rFonts w:ascii="宋体" w:hAnsi="宋体" w:cs="Arial"/>
          <w:b/>
          <w:color w:val="000000"/>
          <w:kern w:val="0"/>
          <w:sz w:val="24"/>
        </w:rPr>
      </w:pPr>
      <w:r w:rsidRPr="00935933">
        <w:rPr>
          <w:rFonts w:ascii="宋体" w:hAnsi="宋体" w:cs="Arial"/>
          <w:b/>
          <w:color w:val="000000"/>
          <w:kern w:val="0"/>
          <w:sz w:val="24"/>
        </w:rPr>
        <w:t>一、答题方式</w:t>
      </w:r>
    </w:p>
    <w:p w:rsidR="00EF4E3D" w:rsidRPr="00935933" w:rsidRDefault="00EF4E3D" w:rsidP="00EF4E3D">
      <w:pPr>
        <w:widowControl/>
        <w:spacing w:beforeLines="50" w:before="156" w:afterLines="50" w:after="156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935933">
        <w:rPr>
          <w:rFonts w:ascii="宋体" w:hAnsi="宋体" w:cs="Arial"/>
          <w:color w:val="000000"/>
          <w:kern w:val="0"/>
          <w:sz w:val="24"/>
        </w:rPr>
        <w:t>闭卷、笔试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EF4E3D" w:rsidRPr="00935933" w:rsidRDefault="00EF4E3D" w:rsidP="009206C1">
      <w:pPr>
        <w:widowControl/>
        <w:spacing w:beforeLines="50" w:before="156" w:afterLines="50" w:after="156"/>
        <w:jc w:val="left"/>
        <w:rPr>
          <w:rFonts w:ascii="宋体" w:hAnsi="宋体" w:cs="Arial"/>
          <w:b/>
          <w:color w:val="000000"/>
          <w:kern w:val="0"/>
          <w:sz w:val="24"/>
        </w:rPr>
      </w:pPr>
      <w:r w:rsidRPr="00935933">
        <w:rPr>
          <w:rFonts w:ascii="宋体" w:hAnsi="宋体" w:cs="Arial"/>
          <w:b/>
          <w:color w:val="000000"/>
          <w:kern w:val="0"/>
          <w:sz w:val="24"/>
        </w:rPr>
        <w:t>二、题量、</w:t>
      </w:r>
      <w:proofErr w:type="gramStart"/>
      <w:r w:rsidRPr="00935933">
        <w:rPr>
          <w:rFonts w:ascii="宋体" w:hAnsi="宋体" w:cs="Arial"/>
          <w:b/>
          <w:color w:val="000000"/>
          <w:kern w:val="0"/>
          <w:sz w:val="24"/>
        </w:rPr>
        <w:t>题分及</w:t>
      </w:r>
      <w:proofErr w:type="gramEnd"/>
      <w:r w:rsidRPr="00935933">
        <w:rPr>
          <w:rFonts w:ascii="宋体" w:hAnsi="宋体" w:cs="Arial"/>
          <w:b/>
          <w:color w:val="000000"/>
          <w:kern w:val="0"/>
          <w:sz w:val="24"/>
        </w:rPr>
        <w:t>考试时间</w:t>
      </w:r>
    </w:p>
    <w:p w:rsidR="00EF4E3D" w:rsidRDefault="00EF4E3D" w:rsidP="00EF4E3D">
      <w:pPr>
        <w:spacing w:line="440" w:lineRule="exact"/>
        <w:ind w:firstLine="480"/>
        <w:rPr>
          <w:rFonts w:ascii="宋体" w:hAnsi="宋体" w:cs="Arial"/>
          <w:color w:val="000000"/>
          <w:kern w:val="0"/>
          <w:sz w:val="24"/>
        </w:rPr>
      </w:pPr>
      <w:r w:rsidRPr="00935933">
        <w:rPr>
          <w:rFonts w:ascii="宋体" w:hAnsi="宋体" w:cs="Arial"/>
          <w:color w:val="000000"/>
          <w:kern w:val="0"/>
          <w:sz w:val="24"/>
        </w:rPr>
        <w:t>满分为</w:t>
      </w:r>
      <w:r w:rsidR="00AD2E89">
        <w:rPr>
          <w:rFonts w:ascii="宋体" w:hAnsi="宋体" w:cs="Arial" w:hint="eastAsia"/>
          <w:color w:val="000000"/>
          <w:kern w:val="0"/>
          <w:sz w:val="24"/>
        </w:rPr>
        <w:t>15</w:t>
      </w:r>
      <w:r w:rsidRPr="00935933">
        <w:rPr>
          <w:rFonts w:ascii="宋体" w:hAnsi="宋体" w:cs="Arial"/>
          <w:color w:val="000000"/>
          <w:kern w:val="0"/>
          <w:sz w:val="24"/>
        </w:rPr>
        <w:t>0分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（其中</w:t>
      </w:r>
      <w:r w:rsidR="000B0A48" w:rsidRPr="00935933">
        <w:rPr>
          <w:rFonts w:ascii="宋体" w:hAnsi="宋体" w:cs="Arial" w:hint="eastAsia"/>
          <w:color w:val="000000"/>
          <w:kern w:val="0"/>
          <w:sz w:val="24"/>
        </w:rPr>
        <w:t>分析化学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部分约为</w:t>
      </w:r>
      <w:r w:rsidR="001645C3">
        <w:rPr>
          <w:rFonts w:ascii="宋体" w:hAnsi="宋体" w:cs="Arial" w:hint="eastAsia"/>
          <w:color w:val="000000"/>
          <w:kern w:val="0"/>
          <w:sz w:val="24"/>
        </w:rPr>
        <w:t>75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分，</w:t>
      </w:r>
      <w:r w:rsidR="000B0A48" w:rsidRPr="00935933">
        <w:rPr>
          <w:rFonts w:ascii="宋体" w:hAnsi="宋体" w:cs="Arial" w:hint="eastAsia"/>
          <w:color w:val="000000"/>
          <w:kern w:val="0"/>
          <w:sz w:val="24"/>
        </w:rPr>
        <w:t>药理学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部分约为</w:t>
      </w:r>
      <w:r w:rsidR="001645C3">
        <w:rPr>
          <w:rFonts w:ascii="宋体" w:hAnsi="宋体" w:cs="Arial" w:hint="eastAsia"/>
          <w:color w:val="000000"/>
          <w:kern w:val="0"/>
          <w:sz w:val="24"/>
        </w:rPr>
        <w:t>75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分）</w:t>
      </w:r>
      <w:r w:rsidRPr="00935933">
        <w:rPr>
          <w:rFonts w:ascii="宋体" w:hAnsi="宋体" w:cs="Arial"/>
          <w:color w:val="000000"/>
          <w:kern w:val="0"/>
          <w:sz w:val="24"/>
        </w:rPr>
        <w:t>。考试时间为180分钟。</w:t>
      </w:r>
    </w:p>
    <w:p w:rsidR="00EF4E3D" w:rsidRPr="00986138" w:rsidRDefault="00EF4E3D" w:rsidP="00EF4E3D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cs="Arial"/>
          <w:b/>
          <w:color w:val="000000"/>
          <w:kern w:val="0"/>
          <w:sz w:val="24"/>
        </w:rPr>
      </w:pPr>
      <w:r w:rsidRPr="00986138">
        <w:rPr>
          <w:rFonts w:ascii="宋体" w:hAnsi="宋体" w:cs="Arial" w:hint="eastAsia"/>
          <w:b/>
          <w:color w:val="000000"/>
          <w:kern w:val="0"/>
          <w:sz w:val="24"/>
        </w:rPr>
        <w:t>三、考试课程</w:t>
      </w:r>
    </w:p>
    <w:p w:rsidR="00EF4E3D" w:rsidRPr="001623F6" w:rsidRDefault="00EF4E3D" w:rsidP="00DE6EA3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 </w:t>
      </w:r>
      <w:r w:rsidRPr="003E36CA">
        <w:rPr>
          <w:sz w:val="24"/>
        </w:rPr>
        <w:t>考试</w:t>
      </w:r>
      <w:r>
        <w:rPr>
          <w:rFonts w:hint="eastAsia"/>
          <w:sz w:val="24"/>
        </w:rPr>
        <w:t>包括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分析化学、药理学</w:t>
      </w:r>
      <w:r w:rsidR="001645C3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EF4E3D" w:rsidRPr="0026232F" w:rsidRDefault="00EF4E3D" w:rsidP="00EF4E3D">
      <w:pPr>
        <w:spacing w:line="440" w:lineRule="exact"/>
        <w:rPr>
          <w:sz w:val="24"/>
        </w:rPr>
      </w:pPr>
    </w:p>
    <w:p w:rsidR="00EF4E3D" w:rsidRPr="005E0AF6" w:rsidRDefault="00EF4E3D" w:rsidP="00EF4E3D">
      <w:pPr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 w:rsidRPr="005E0AF6">
        <w:rPr>
          <w:rFonts w:ascii="宋体" w:hAnsi="宋体" w:cs="宋体"/>
          <w:b/>
          <w:bCs/>
          <w:kern w:val="0"/>
          <w:sz w:val="24"/>
        </w:rPr>
        <w:t> </w:t>
      </w:r>
      <w:r w:rsidRPr="005E0AF6">
        <w:rPr>
          <w:rFonts w:ascii="宋体" w:hAnsi="宋体" w:cs="宋体" w:hint="eastAsia"/>
          <w:b/>
          <w:bCs/>
          <w:kern w:val="0"/>
          <w:sz w:val="32"/>
          <w:szCs w:val="32"/>
        </w:rPr>
        <w:t>分析化学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部分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200" w:firstLine="480"/>
      </w:pPr>
      <w:r w:rsidRPr="005E0AF6">
        <w:t>分析化学是</w:t>
      </w:r>
      <w:r w:rsidRPr="005E0AF6">
        <w:rPr>
          <w:rFonts w:hint="eastAsia"/>
        </w:rPr>
        <w:t>药</w:t>
      </w:r>
      <w:r w:rsidRPr="005E0AF6">
        <w:t>学类各专业的重要主干基础课，主要内容包括：</w:t>
      </w:r>
      <w:r w:rsidRPr="005E0AF6">
        <w:rPr>
          <w:rFonts w:hint="eastAsia"/>
        </w:rPr>
        <w:t>误差和分析</w:t>
      </w:r>
      <w:r w:rsidRPr="005E0AF6">
        <w:t>数据处理、</w:t>
      </w:r>
      <w:r w:rsidRPr="005E0AF6">
        <w:rPr>
          <w:rFonts w:hint="eastAsia"/>
        </w:rPr>
        <w:t>各种</w:t>
      </w:r>
      <w:r w:rsidRPr="005E0AF6">
        <w:t>滴定分析法、重量分析法</w:t>
      </w:r>
      <w:r w:rsidRPr="005E0AF6">
        <w:rPr>
          <w:rFonts w:hint="eastAsia"/>
        </w:rPr>
        <w:t>、电位法和永停滴定法、</w:t>
      </w:r>
      <w:r>
        <w:rPr>
          <w:rFonts w:hint="eastAsia"/>
        </w:rPr>
        <w:t>光谱分析法（</w:t>
      </w:r>
      <w:r w:rsidRPr="005E0AF6">
        <w:rPr>
          <w:rFonts w:hint="eastAsia"/>
        </w:rPr>
        <w:t>紫外－可见分光光度法、荧光分析法、</w:t>
      </w:r>
      <w:r>
        <w:rPr>
          <w:rFonts w:hint="eastAsia"/>
        </w:rPr>
        <w:t>原子吸收分光光度法）和色谱分析法（包括平面</w:t>
      </w:r>
      <w:r w:rsidRPr="005E0AF6">
        <w:rPr>
          <w:rFonts w:hint="eastAsia"/>
        </w:rPr>
        <w:t>色谱</w:t>
      </w:r>
      <w:r>
        <w:rPr>
          <w:rFonts w:hint="eastAsia"/>
        </w:rPr>
        <w:t>法</w:t>
      </w:r>
      <w:r w:rsidRPr="005E0AF6">
        <w:rPr>
          <w:rFonts w:hint="eastAsia"/>
        </w:rPr>
        <w:t>、气相色谱</w:t>
      </w:r>
      <w:r>
        <w:rPr>
          <w:rFonts w:hint="eastAsia"/>
        </w:rPr>
        <w:t>法</w:t>
      </w:r>
      <w:r w:rsidRPr="005E0AF6">
        <w:rPr>
          <w:rFonts w:hint="eastAsia"/>
        </w:rPr>
        <w:t>和高效液相色谱</w:t>
      </w:r>
      <w:r>
        <w:rPr>
          <w:rFonts w:hint="eastAsia"/>
        </w:rPr>
        <w:t>法</w:t>
      </w:r>
      <w:r w:rsidRPr="005E0AF6">
        <w:rPr>
          <w:rFonts w:hint="eastAsia"/>
        </w:rPr>
        <w:t>）</w:t>
      </w:r>
      <w:r>
        <w:t>。要求考生</w:t>
      </w:r>
      <w:r w:rsidRPr="005E0AF6">
        <w:t>掌握其基本的原理和测定方法，建立起严格的“量”的概念。能够运用化学平衡的理论和知识，处理和解决各种滴定分析</w:t>
      </w:r>
      <w:r>
        <w:t>法的基本问题，包括滴定曲线、滴定误差、</w:t>
      </w:r>
      <w:proofErr w:type="gramStart"/>
      <w:r>
        <w:t>滴定突跃和</w:t>
      </w:r>
      <w:proofErr w:type="gramEnd"/>
      <w:r>
        <w:t>滴定可行性判据</w:t>
      </w:r>
      <w:r>
        <w:rPr>
          <w:rFonts w:hint="eastAsia"/>
        </w:rPr>
        <w:t>；</w:t>
      </w:r>
      <w:r w:rsidRPr="005E0AF6">
        <w:t>掌握重量分析法</w:t>
      </w:r>
      <w:r>
        <w:rPr>
          <w:rFonts w:hint="eastAsia"/>
        </w:rPr>
        <w:t>、电位法和</w:t>
      </w:r>
      <w:r w:rsidRPr="005E0AF6">
        <w:rPr>
          <w:rFonts w:hint="eastAsia"/>
        </w:rPr>
        <w:t>永停滴定法、</w:t>
      </w:r>
      <w:r>
        <w:rPr>
          <w:rFonts w:hint="eastAsia"/>
        </w:rPr>
        <w:t>各种光谱分析法和色谱分析法</w:t>
      </w:r>
      <w:r w:rsidRPr="005E0AF6">
        <w:rPr>
          <w:rFonts w:hint="eastAsia"/>
        </w:rPr>
        <w:t>的</w:t>
      </w:r>
      <w:r w:rsidRPr="005E0AF6">
        <w:t>基本原理</w:t>
      </w:r>
      <w:r>
        <w:rPr>
          <w:rFonts w:hint="eastAsia"/>
        </w:rPr>
        <w:t>、基本概念</w:t>
      </w:r>
      <w:r>
        <w:t>和应用</w:t>
      </w:r>
      <w:r>
        <w:rPr>
          <w:rFonts w:hint="eastAsia"/>
        </w:rPr>
        <w:t>；</w:t>
      </w:r>
      <w:r w:rsidRPr="005E0AF6">
        <w:t>正确掌握有关的科学实验技能，</w:t>
      </w:r>
      <w:r w:rsidRPr="005E0AF6">
        <w:rPr>
          <w:rFonts w:hint="eastAsia"/>
        </w:rPr>
        <w:t>误差和分析</w:t>
      </w:r>
      <w:r>
        <w:t>数据处理</w:t>
      </w:r>
      <w:r>
        <w:rPr>
          <w:rFonts w:hint="eastAsia"/>
        </w:rPr>
        <w:t>，</w:t>
      </w:r>
      <w:r w:rsidRPr="005E0AF6">
        <w:t>具备必要的分析问题和解决问题的能力。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rPr>
          <w:rStyle w:val="a7"/>
        </w:rPr>
      </w:pP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 w:rsidRPr="005E0AF6">
        <w:rPr>
          <w:rStyle w:val="a7"/>
        </w:rPr>
        <w:t>考试内容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一</w:t>
      </w:r>
      <w:r w:rsidRPr="005E0AF6">
        <w:t>、</w:t>
      </w:r>
      <w:r w:rsidRPr="005E0AF6">
        <w:rPr>
          <w:rFonts w:hint="eastAsia"/>
        </w:rPr>
        <w:t>误差和分析数据的处理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 w:rsidRPr="005E0AF6">
        <w:rPr>
          <w:rFonts w:hint="eastAsia"/>
        </w:rPr>
        <w:t>掌握</w:t>
      </w:r>
      <w:r w:rsidRPr="005E0AF6">
        <w:t>误差</w:t>
      </w:r>
      <w:r w:rsidRPr="005E0AF6">
        <w:rPr>
          <w:rFonts w:hint="eastAsia"/>
        </w:rPr>
        <w:t>、</w:t>
      </w:r>
      <w:r w:rsidRPr="005E0AF6">
        <w:t>有效数字</w:t>
      </w:r>
      <w:r>
        <w:rPr>
          <w:rFonts w:hint="eastAsia"/>
        </w:rPr>
        <w:t>的概念</w:t>
      </w:r>
      <w:r w:rsidRPr="005E0AF6">
        <w:rPr>
          <w:rFonts w:hint="eastAsia"/>
        </w:rPr>
        <w:t>及其</w:t>
      </w:r>
      <w:r>
        <w:rPr>
          <w:rFonts w:hint="eastAsia"/>
        </w:rPr>
        <w:t>表达，分析</w:t>
      </w:r>
      <w:r w:rsidRPr="005E0AF6">
        <w:rPr>
          <w:rFonts w:hint="eastAsia"/>
        </w:rPr>
        <w:t>数据处理的方法；了解</w:t>
      </w:r>
      <w:r w:rsidRPr="005E0AF6">
        <w:t>提高分析结果准确度的方法。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二</w:t>
      </w:r>
      <w:r w:rsidRPr="005E0AF6">
        <w:rPr>
          <w:rFonts w:hint="eastAsia"/>
        </w:rPr>
        <w:t>、滴定分析概论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 w:rsidRPr="005E0AF6">
        <w:rPr>
          <w:rFonts w:hint="eastAsia"/>
        </w:rPr>
        <w:lastRenderedPageBreak/>
        <w:t xml:space="preserve">    掌握滴定分析的基本概念和基本计算方法。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三</w:t>
      </w:r>
      <w:r w:rsidRPr="005E0AF6">
        <w:t>、酸碱平衡和酸碱滴定法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200" w:firstLine="480"/>
      </w:pPr>
      <w:r w:rsidRPr="005E0AF6">
        <w:rPr>
          <w:rFonts w:hint="eastAsia"/>
        </w:rPr>
        <w:t>掌握</w:t>
      </w:r>
      <w:r>
        <w:t>分布</w:t>
      </w:r>
      <w:r>
        <w:rPr>
          <w:rFonts w:hint="eastAsia"/>
        </w:rPr>
        <w:t>系</w:t>
      </w:r>
      <w:r w:rsidRPr="005E0AF6">
        <w:t>数的计算</w:t>
      </w:r>
      <w:r w:rsidRPr="005E0AF6">
        <w:rPr>
          <w:rFonts w:hint="eastAsia"/>
        </w:rPr>
        <w:t>，</w:t>
      </w:r>
      <w:r w:rsidRPr="005E0AF6">
        <w:t>质子条件</w:t>
      </w:r>
      <w:r>
        <w:rPr>
          <w:rFonts w:hint="eastAsia"/>
        </w:rPr>
        <w:t>式表达，酸和</w:t>
      </w:r>
      <w:proofErr w:type="gramStart"/>
      <w:r>
        <w:rPr>
          <w:rFonts w:hint="eastAsia"/>
        </w:rPr>
        <w:t>碱</w:t>
      </w:r>
      <w:r w:rsidRPr="005E0AF6">
        <w:t>pH</w:t>
      </w:r>
      <w:proofErr w:type="gramEnd"/>
      <w:r w:rsidRPr="005E0AF6">
        <w:t>的</w:t>
      </w:r>
      <w:r w:rsidRPr="005E0AF6">
        <w:rPr>
          <w:rFonts w:hint="eastAsia"/>
        </w:rPr>
        <w:t>基本</w:t>
      </w:r>
      <w:r w:rsidRPr="005E0AF6">
        <w:t>计算</w:t>
      </w:r>
      <w:r w:rsidRPr="005E0AF6">
        <w:rPr>
          <w:rFonts w:hint="eastAsia"/>
        </w:rPr>
        <w:t>，</w:t>
      </w:r>
      <w:r w:rsidRPr="005E0AF6">
        <w:t>酸碱指示剂</w:t>
      </w:r>
      <w:r w:rsidRPr="005E0AF6">
        <w:rPr>
          <w:rFonts w:hint="eastAsia"/>
        </w:rPr>
        <w:t>的选择，</w:t>
      </w:r>
      <w:r w:rsidRPr="005E0AF6">
        <w:t>酸碱滴定基本原理</w:t>
      </w:r>
      <w:r w:rsidRPr="005E0AF6">
        <w:rPr>
          <w:rFonts w:hint="eastAsia"/>
        </w:rPr>
        <w:t>；熟悉</w:t>
      </w:r>
      <w:r w:rsidRPr="005E0AF6">
        <w:t>酸碱缓冲溶液</w:t>
      </w:r>
      <w:r>
        <w:rPr>
          <w:rFonts w:hint="eastAsia"/>
        </w:rPr>
        <w:t>、</w:t>
      </w:r>
      <w:r w:rsidRPr="005E0AF6">
        <w:t>终点误差</w:t>
      </w:r>
      <w:r w:rsidRPr="005E0AF6">
        <w:rPr>
          <w:rFonts w:hint="eastAsia"/>
        </w:rPr>
        <w:t>；了解</w:t>
      </w:r>
      <w:r w:rsidRPr="005E0AF6">
        <w:t>酸碱滴定法的应用</w:t>
      </w:r>
      <w:r w:rsidRPr="005E0AF6">
        <w:rPr>
          <w:rFonts w:hint="eastAsia"/>
        </w:rPr>
        <w:t>、</w:t>
      </w:r>
      <w:r w:rsidRPr="005E0AF6">
        <w:t>非水滴定</w:t>
      </w:r>
      <w:r w:rsidRPr="005E0AF6">
        <w:rPr>
          <w:rFonts w:hint="eastAsia"/>
        </w:rPr>
        <w:t>原理</w:t>
      </w:r>
      <w:r w:rsidRPr="005E0AF6">
        <w:t>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四</w:t>
      </w:r>
      <w:r w:rsidRPr="005E0AF6">
        <w:rPr>
          <w:rFonts w:hint="eastAsia"/>
        </w:rPr>
        <w:t>、配位</w:t>
      </w:r>
      <w:r w:rsidRPr="005E0AF6">
        <w:t>滴定法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200" w:firstLine="480"/>
      </w:pPr>
      <w:r w:rsidRPr="005E0AF6">
        <w:rPr>
          <w:rFonts w:hint="eastAsia"/>
        </w:rPr>
        <w:t>掌握</w:t>
      </w:r>
      <w:r>
        <w:rPr>
          <w:rFonts w:hint="eastAsia"/>
        </w:rPr>
        <w:t>EDTA配位化合物的特点、</w:t>
      </w:r>
      <w:r w:rsidRPr="005E0AF6">
        <w:t>副</w:t>
      </w:r>
      <w:r>
        <w:rPr>
          <w:rFonts w:hint="eastAsia"/>
        </w:rPr>
        <w:t>反应系数</w:t>
      </w:r>
      <w:r w:rsidRPr="005E0AF6">
        <w:rPr>
          <w:rFonts w:hint="eastAsia"/>
        </w:rPr>
        <w:t>、</w:t>
      </w:r>
      <w:r>
        <w:rPr>
          <w:rFonts w:hint="eastAsia"/>
        </w:rPr>
        <w:t>稳定</w:t>
      </w:r>
      <w:r w:rsidRPr="005E0AF6">
        <w:t>常数和条件稳定常数</w:t>
      </w:r>
      <w:r>
        <w:rPr>
          <w:rFonts w:hint="eastAsia"/>
        </w:rPr>
        <w:t>的概念和计算</w:t>
      </w:r>
      <w:r w:rsidRPr="005E0AF6">
        <w:rPr>
          <w:rFonts w:hint="eastAsia"/>
        </w:rPr>
        <w:t>；熟悉</w:t>
      </w:r>
      <w:r w:rsidRPr="005E0AF6">
        <w:t>配位滴定中酸度的控制，金属离子指示剂</w:t>
      </w:r>
      <w:r>
        <w:rPr>
          <w:rFonts w:hint="eastAsia"/>
        </w:rPr>
        <w:t>作用</w:t>
      </w:r>
      <w:r w:rsidRPr="005E0AF6">
        <w:rPr>
          <w:rFonts w:hint="eastAsia"/>
        </w:rPr>
        <w:t>原理；了解</w:t>
      </w:r>
      <w:r w:rsidRPr="005E0AF6">
        <w:t>提高配位滴定选择性的途径</w:t>
      </w:r>
      <w:r w:rsidRPr="005E0AF6">
        <w:rPr>
          <w:rFonts w:hint="eastAsia"/>
        </w:rPr>
        <w:t>、</w:t>
      </w:r>
      <w:r w:rsidRPr="005E0AF6">
        <w:t>配位滴定方式及其应用。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五</w:t>
      </w:r>
      <w:r w:rsidRPr="005E0AF6">
        <w:rPr>
          <w:rFonts w:hint="eastAsia"/>
        </w:rPr>
        <w:t>、</w:t>
      </w:r>
      <w:r w:rsidRPr="005E0AF6">
        <w:t>氧化还原滴定法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200" w:firstLine="480"/>
      </w:pPr>
      <w:r w:rsidRPr="005E0AF6">
        <w:rPr>
          <w:rFonts w:hint="eastAsia"/>
        </w:rPr>
        <w:t>掌握</w:t>
      </w:r>
      <w:r>
        <w:rPr>
          <w:rFonts w:hint="eastAsia"/>
        </w:rPr>
        <w:t>条件电位计算及其影响因素；</w:t>
      </w:r>
      <w:r w:rsidRPr="005E0AF6">
        <w:t>氧化还原</w:t>
      </w:r>
      <w:r>
        <w:rPr>
          <w:rFonts w:hint="eastAsia"/>
        </w:rPr>
        <w:t>反应条件平衡常数的含义及其应用；</w:t>
      </w:r>
      <w:r w:rsidRPr="005E0AF6">
        <w:t>氧化还原</w:t>
      </w:r>
      <w:r>
        <w:rPr>
          <w:rFonts w:hint="eastAsia"/>
        </w:rPr>
        <w:t>指示剂指示终点的原理及选择原则；碘量法的基本原理与测定条件。熟悉</w:t>
      </w:r>
      <w:r w:rsidRPr="005E0AF6">
        <w:t>氧化还原滴定</w:t>
      </w:r>
      <w:r>
        <w:rPr>
          <w:rFonts w:hint="eastAsia"/>
        </w:rPr>
        <w:t>曲线及影响电位</w:t>
      </w:r>
      <w:proofErr w:type="gramStart"/>
      <w:r>
        <w:rPr>
          <w:rFonts w:hint="eastAsia"/>
        </w:rPr>
        <w:t>突跃范围</w:t>
      </w:r>
      <w:proofErr w:type="gramEnd"/>
      <w:r>
        <w:rPr>
          <w:rFonts w:hint="eastAsia"/>
        </w:rPr>
        <w:t>的因素；</w:t>
      </w:r>
      <w:r w:rsidRPr="005E0AF6">
        <w:rPr>
          <w:rFonts w:hint="eastAsia"/>
        </w:rPr>
        <w:t>了解</w:t>
      </w:r>
      <w:r>
        <w:rPr>
          <w:rFonts w:hint="eastAsia"/>
        </w:rPr>
        <w:t>其他氧化还原滴定法的基本反应和测定条件及</w:t>
      </w:r>
      <w:r w:rsidRPr="005E0AF6">
        <w:t>氧化还原滴定法中的预处理</w:t>
      </w:r>
      <w:r w:rsidRPr="005E0AF6">
        <w:rPr>
          <w:rFonts w:hint="eastAsia"/>
        </w:rPr>
        <w:t>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六</w:t>
      </w:r>
      <w:r w:rsidRPr="005E0AF6">
        <w:rPr>
          <w:rFonts w:hint="eastAsia"/>
        </w:rPr>
        <w:t>、</w:t>
      </w:r>
      <w:r w:rsidRPr="005E0AF6">
        <w:t>重量分析法和沉淀滴定法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 w:rsidRPr="005E0AF6">
        <w:rPr>
          <w:rFonts w:hint="eastAsia"/>
        </w:rPr>
        <w:t>掌握</w:t>
      </w:r>
      <w:r w:rsidRPr="005E0AF6">
        <w:t>沉淀的溶解度及其影响因素，重量分析</w:t>
      </w:r>
      <w:r>
        <w:rPr>
          <w:rFonts w:hint="eastAsia"/>
        </w:rPr>
        <w:t>法结果的计算；熟悉</w:t>
      </w:r>
      <w:r w:rsidRPr="005E0AF6">
        <w:t>影响沉淀纯度的主要影响因素，沉淀条件的选择</w:t>
      </w:r>
      <w:r w:rsidRPr="005E0AF6">
        <w:rPr>
          <w:rFonts w:hint="eastAsia"/>
        </w:rPr>
        <w:t>；了解</w:t>
      </w:r>
      <w:r w:rsidRPr="005E0AF6">
        <w:t>沉淀的类型和沉淀的形成过程</w:t>
      </w:r>
      <w:r w:rsidRPr="005E0AF6">
        <w:rPr>
          <w:rFonts w:hint="eastAsia"/>
        </w:rPr>
        <w:t xml:space="preserve">。 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 w:rsidRPr="005E0AF6">
        <w:rPr>
          <w:rFonts w:hint="eastAsia"/>
        </w:rPr>
        <w:t>熟悉</w:t>
      </w:r>
      <w:r>
        <w:rPr>
          <w:rFonts w:hint="eastAsia"/>
        </w:rPr>
        <w:t>铬酸钾指示剂法、</w:t>
      </w:r>
      <w:r w:rsidRPr="005E0AF6">
        <w:rPr>
          <w:rFonts w:hint="eastAsia"/>
        </w:rPr>
        <w:t>佛尔哈德法</w:t>
      </w:r>
      <w:r>
        <w:rPr>
          <w:rFonts w:hint="eastAsia"/>
        </w:rPr>
        <w:t>和吸附指示剂法指示终点的原理和应用范围</w:t>
      </w:r>
      <w:r w:rsidRPr="005E0AF6">
        <w:rPr>
          <w:rFonts w:hint="eastAsia"/>
        </w:rPr>
        <w:t>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七</w:t>
      </w:r>
      <w:r w:rsidRPr="005E0AF6">
        <w:rPr>
          <w:rFonts w:hint="eastAsia"/>
        </w:rPr>
        <w:t>、电位法和永停滴定法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 w:rsidRPr="005E0AF6">
        <w:rPr>
          <w:rFonts w:hint="eastAsia"/>
        </w:rPr>
        <w:t>掌握电位法的基本原理</w:t>
      </w:r>
      <w:r>
        <w:rPr>
          <w:rFonts w:hint="eastAsia"/>
        </w:rPr>
        <w:t>，电位法常用指示电极和参比电极的原理、结构，溶液</w:t>
      </w:r>
      <w:r w:rsidRPr="005E0AF6">
        <w:rPr>
          <w:rFonts w:hint="eastAsia"/>
        </w:rPr>
        <w:t>pH</w:t>
      </w:r>
      <w:r>
        <w:rPr>
          <w:rFonts w:hint="eastAsia"/>
        </w:rPr>
        <w:t>的测量原理；</w:t>
      </w:r>
      <w:r w:rsidRPr="005E0AF6">
        <w:rPr>
          <w:rFonts w:hint="eastAsia"/>
        </w:rPr>
        <w:t>熟悉</w:t>
      </w:r>
      <w:r>
        <w:rPr>
          <w:rFonts w:hint="eastAsia"/>
        </w:rPr>
        <w:t>电位滴定法和永停滴定法确定终点的方法及应用</w:t>
      </w:r>
      <w:r w:rsidRPr="005E0AF6">
        <w:rPr>
          <w:rFonts w:hint="eastAsia"/>
        </w:rPr>
        <w:t>；</w:t>
      </w:r>
      <w:r>
        <w:rPr>
          <w:rFonts w:hint="eastAsia"/>
        </w:rPr>
        <w:t>了解离子选择电极结构及分类</w:t>
      </w:r>
      <w:r w:rsidRPr="005E0AF6">
        <w:rPr>
          <w:rFonts w:hint="eastAsia"/>
        </w:rPr>
        <w:t>。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八、光谱分析法概论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 xml:space="preserve">   掌握电磁辐射的能量、波长、波数和频率之间的关系；熟悉分光光度计的主要部件及各类光源、单色器和检测器；了解光学分析法的分类（原子光谱法、分子光谱法、吸收光谱法和发射光谱法）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九</w:t>
      </w:r>
      <w:r w:rsidRPr="005E0AF6">
        <w:rPr>
          <w:rFonts w:hint="eastAsia"/>
        </w:rPr>
        <w:t>、紫外－可见分光光度法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200" w:firstLine="480"/>
      </w:pPr>
      <w:r w:rsidRPr="005E0AF6">
        <w:rPr>
          <w:rFonts w:hint="eastAsia"/>
        </w:rPr>
        <w:t>掌握朗伯比尔定律</w:t>
      </w:r>
      <w:r>
        <w:rPr>
          <w:rFonts w:hint="eastAsia"/>
        </w:rPr>
        <w:t>的物理意义、成立条件、影响因素及有关计算；单组分定量的各种方法；多组分定量的线性方程组法和双波长法，掌握紫外－可见吸收光谱产生的原因及特征，电子跃迁类型；</w:t>
      </w:r>
      <w:r w:rsidRPr="005E0AF6">
        <w:rPr>
          <w:rFonts w:hint="eastAsia"/>
        </w:rPr>
        <w:t>熟悉紫外－</w:t>
      </w:r>
      <w:r>
        <w:rPr>
          <w:rFonts w:hint="eastAsia"/>
        </w:rPr>
        <w:t>可见</w:t>
      </w:r>
      <w:r w:rsidRPr="005E0AF6">
        <w:rPr>
          <w:rFonts w:hint="eastAsia"/>
        </w:rPr>
        <w:t>分光光度计的结构组成、</w:t>
      </w:r>
      <w:r>
        <w:rPr>
          <w:rFonts w:hint="eastAsia"/>
        </w:rPr>
        <w:t>几种光路系统，</w:t>
      </w:r>
      <w:r w:rsidRPr="005E0AF6">
        <w:rPr>
          <w:rFonts w:hint="eastAsia"/>
        </w:rPr>
        <w:t>影响</w:t>
      </w:r>
      <w:r w:rsidRPr="005E0AF6">
        <w:t>光度分析法的误差</w:t>
      </w:r>
      <w:r>
        <w:rPr>
          <w:rFonts w:hint="eastAsia"/>
        </w:rPr>
        <w:t>；了解</w:t>
      </w:r>
      <w:proofErr w:type="gramStart"/>
      <w:r>
        <w:rPr>
          <w:rFonts w:hint="eastAsia"/>
        </w:rPr>
        <w:t>紫外光谱与有机物</w:t>
      </w:r>
      <w:proofErr w:type="gramEnd"/>
      <w:r>
        <w:rPr>
          <w:rFonts w:hint="eastAsia"/>
        </w:rPr>
        <w:t>分子结构的关系，</w:t>
      </w:r>
      <w:r w:rsidRPr="005E0AF6">
        <w:rPr>
          <w:rFonts w:hint="eastAsia"/>
        </w:rPr>
        <w:t>光</w:t>
      </w:r>
      <w:r>
        <w:rPr>
          <w:rFonts w:hint="eastAsia"/>
        </w:rPr>
        <w:t>电比色</w:t>
      </w:r>
      <w:r w:rsidRPr="005E0AF6">
        <w:rPr>
          <w:rFonts w:hint="eastAsia"/>
        </w:rPr>
        <w:t>法</w:t>
      </w:r>
      <w:r w:rsidRPr="005E0AF6">
        <w:t>的</w:t>
      </w:r>
      <w:r>
        <w:rPr>
          <w:rFonts w:hint="eastAsia"/>
        </w:rPr>
        <w:t>原理及</w:t>
      </w:r>
      <w:r w:rsidRPr="005E0AF6">
        <w:t>应用。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 w:rsidRPr="005E0AF6">
        <w:t>十</w:t>
      </w:r>
      <w:r w:rsidRPr="005E0AF6">
        <w:rPr>
          <w:rFonts w:hint="eastAsia"/>
        </w:rPr>
        <w:t>、荧光分析法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 w:rsidRPr="005E0AF6">
        <w:rPr>
          <w:rFonts w:hint="eastAsia"/>
        </w:rPr>
        <w:lastRenderedPageBreak/>
        <w:t xml:space="preserve">   </w:t>
      </w:r>
      <w:r>
        <w:rPr>
          <w:rFonts w:hint="eastAsia"/>
        </w:rPr>
        <w:t xml:space="preserve"> 掌握</w:t>
      </w:r>
      <w:r w:rsidRPr="005E0AF6">
        <w:rPr>
          <w:rFonts w:hint="eastAsia"/>
        </w:rPr>
        <w:t>分子荧光的产生</w:t>
      </w:r>
      <w:r>
        <w:rPr>
          <w:rFonts w:hint="eastAsia"/>
        </w:rPr>
        <w:t>机理</w:t>
      </w:r>
      <w:r w:rsidRPr="005E0AF6">
        <w:rPr>
          <w:rFonts w:hint="eastAsia"/>
        </w:rPr>
        <w:t>，</w:t>
      </w:r>
      <w:r>
        <w:rPr>
          <w:rFonts w:hint="eastAsia"/>
        </w:rPr>
        <w:t>激发光谱和发射光谱，</w:t>
      </w:r>
      <w:r w:rsidRPr="005E0AF6">
        <w:rPr>
          <w:rFonts w:hint="eastAsia"/>
        </w:rPr>
        <w:t>荧光与分子结构</w:t>
      </w:r>
      <w:r>
        <w:rPr>
          <w:rFonts w:hint="eastAsia"/>
        </w:rPr>
        <w:t>关系</w:t>
      </w:r>
      <w:r w:rsidRPr="005E0AF6">
        <w:rPr>
          <w:rFonts w:hint="eastAsia"/>
        </w:rPr>
        <w:t>，荧光</w:t>
      </w:r>
      <w:r>
        <w:rPr>
          <w:rFonts w:hint="eastAsia"/>
        </w:rPr>
        <w:t>定量分析的基本原理；了解</w:t>
      </w:r>
      <w:r w:rsidRPr="005E0AF6">
        <w:rPr>
          <w:rFonts w:hint="eastAsia"/>
        </w:rPr>
        <w:t>荧光</w:t>
      </w:r>
      <w:r>
        <w:rPr>
          <w:rFonts w:hint="eastAsia"/>
        </w:rPr>
        <w:t>分光</w:t>
      </w:r>
      <w:r w:rsidRPr="005E0AF6">
        <w:rPr>
          <w:rFonts w:hint="eastAsia"/>
        </w:rPr>
        <w:t>光度计</w:t>
      </w:r>
      <w:r>
        <w:rPr>
          <w:rFonts w:hint="eastAsia"/>
        </w:rPr>
        <w:t>的</w:t>
      </w:r>
      <w:r w:rsidRPr="005E0AF6">
        <w:rPr>
          <w:rFonts w:hint="eastAsia"/>
        </w:rPr>
        <w:t>组成。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十一</w:t>
      </w:r>
      <w:r w:rsidRPr="005E0AF6">
        <w:rPr>
          <w:rFonts w:hint="eastAsia"/>
        </w:rPr>
        <w:t>、</w:t>
      </w:r>
      <w:r>
        <w:rPr>
          <w:rFonts w:hint="eastAsia"/>
        </w:rPr>
        <w:t>原子吸收分光光度法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 xml:space="preserve">    掌握原子吸收光谱的基本概念：共振吸收线、半宽度、原子吸收谱线、积分吸收和峰值吸收，原子吸收光谱测定原理；熟悉原子吸收分光光度计的基本构造和定量分析的方法。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</w:pPr>
      <w:r>
        <w:rPr>
          <w:rFonts w:hint="eastAsia"/>
        </w:rPr>
        <w:t>十二、</w:t>
      </w:r>
      <w:r w:rsidRPr="005E0AF6">
        <w:rPr>
          <w:rFonts w:hint="eastAsia"/>
        </w:rPr>
        <w:t>色谱分析法</w:t>
      </w:r>
      <w:r>
        <w:rPr>
          <w:rFonts w:hint="eastAsia"/>
        </w:rPr>
        <w:t>概论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 w:rsidRPr="005E0AF6">
        <w:rPr>
          <w:rFonts w:hint="eastAsia"/>
        </w:rPr>
        <w:t>掌握</w:t>
      </w:r>
      <w:r w:rsidRPr="005E0AF6">
        <w:t>色谱法</w:t>
      </w:r>
      <w:r>
        <w:rPr>
          <w:rFonts w:hint="eastAsia"/>
        </w:rPr>
        <w:t>的有关</w:t>
      </w:r>
      <w:r w:rsidRPr="005E0AF6">
        <w:t>术语</w:t>
      </w:r>
      <w:r>
        <w:rPr>
          <w:rFonts w:hint="eastAsia"/>
        </w:rPr>
        <w:t>和各种参数的定义及计算，掌握塔板理论及塔板高度、塔板数的计算；速率理论及</w:t>
      </w:r>
      <w:proofErr w:type="gramStart"/>
      <w:r>
        <w:rPr>
          <w:rFonts w:hint="eastAsia"/>
        </w:rPr>
        <w:t>影响柱效的</w:t>
      </w:r>
      <w:proofErr w:type="gramEnd"/>
      <w:r>
        <w:rPr>
          <w:rFonts w:hint="eastAsia"/>
        </w:rPr>
        <w:t>动力学因素。熟悉色谱过程：分配色谱、吸附色谱、离子交换色谱和分子排阻色谱四种基本类型色谱的分离机制。了解色谱法的分类及发展。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>
        <w:rPr>
          <w:rFonts w:hint="eastAsia"/>
        </w:rPr>
        <w:t>十三、气相色谱法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>
        <w:rPr>
          <w:rFonts w:hint="eastAsia"/>
        </w:rPr>
        <w:t>掌握</w:t>
      </w:r>
      <w:r>
        <w:t>色谱法基本理论</w:t>
      </w:r>
      <w:r>
        <w:rPr>
          <w:rFonts w:hint="eastAsia"/>
        </w:rPr>
        <w:t>、</w:t>
      </w:r>
      <w:r>
        <w:t>分离度</w:t>
      </w:r>
      <w:r>
        <w:rPr>
          <w:rFonts w:hint="eastAsia"/>
        </w:rPr>
        <w:t>、</w:t>
      </w:r>
      <w:r w:rsidRPr="005E0AF6">
        <w:t>定性和定量分析</w:t>
      </w:r>
      <w:r>
        <w:rPr>
          <w:rFonts w:hint="eastAsia"/>
        </w:rPr>
        <w:t>方法</w:t>
      </w:r>
      <w:r w:rsidRPr="005E0AF6">
        <w:rPr>
          <w:rFonts w:hint="eastAsia"/>
        </w:rPr>
        <w:t>，</w:t>
      </w:r>
      <w:r>
        <w:rPr>
          <w:rFonts w:hint="eastAsia"/>
        </w:rPr>
        <w:t>掌握气液色谱固定液的分类和选择原则，</w:t>
      </w:r>
      <w:proofErr w:type="gramStart"/>
      <w:r>
        <w:rPr>
          <w:rFonts w:hint="eastAsia"/>
        </w:rPr>
        <w:t>热导池检测器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氢焰</w:t>
      </w:r>
      <w:proofErr w:type="gramEnd"/>
      <w:r>
        <w:rPr>
          <w:rFonts w:hint="eastAsia"/>
        </w:rPr>
        <w:t>离子化检测器的原理，速率理论方程式中各项的含义，色谱条件的选择。</w:t>
      </w:r>
      <w:r w:rsidRPr="005E0AF6">
        <w:rPr>
          <w:rFonts w:hint="eastAsia"/>
        </w:rPr>
        <w:t>熟悉</w:t>
      </w:r>
      <w:r w:rsidRPr="005E0AF6">
        <w:t>气相色谱</w:t>
      </w:r>
      <w:r w:rsidRPr="005E0AF6">
        <w:rPr>
          <w:rFonts w:hint="eastAsia"/>
        </w:rPr>
        <w:t>仪</w:t>
      </w:r>
      <w:r>
        <w:rPr>
          <w:rFonts w:hint="eastAsia"/>
        </w:rPr>
        <w:t>结构和工作流程，了解常用的气固色谱固定相、</w:t>
      </w:r>
      <w:r w:rsidRPr="005E0AF6">
        <w:t>毛细管气相色谱</w:t>
      </w:r>
      <w:r>
        <w:rPr>
          <w:rFonts w:hint="eastAsia"/>
        </w:rPr>
        <w:t>法。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>
        <w:rPr>
          <w:rFonts w:hint="eastAsia"/>
        </w:rPr>
        <w:t>十四、</w:t>
      </w:r>
      <w:r w:rsidRPr="005E0AF6">
        <w:rPr>
          <w:rFonts w:hint="eastAsia"/>
        </w:rPr>
        <w:t>高效液相色谱</w:t>
      </w:r>
      <w:r>
        <w:rPr>
          <w:rFonts w:hint="eastAsia"/>
        </w:rPr>
        <w:t>法</w:t>
      </w:r>
    </w:p>
    <w:p w:rsidR="00EF4E3D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175" w:firstLine="420"/>
      </w:pPr>
      <w:r>
        <w:rPr>
          <w:rFonts w:hint="eastAsia"/>
        </w:rPr>
        <w:t>掌握反相</w:t>
      </w:r>
      <w:proofErr w:type="gramStart"/>
      <w:r>
        <w:rPr>
          <w:rFonts w:hint="eastAsia"/>
        </w:rPr>
        <w:t>键合相</w:t>
      </w:r>
      <w:proofErr w:type="gramEnd"/>
      <w:r>
        <w:rPr>
          <w:rFonts w:hint="eastAsia"/>
        </w:rPr>
        <w:t>色谱法分离机制、保留行为的主要影响因素和分离条件的选择，流动相对色谱分离的影响，HPLC的速率理论；熟悉反相离子对色谱法和正相色谱法的原理及应用，高效液相色谱仪的部件，紫外检测器和荧光检测器的检测原理及应用范围；了解溶剂强度和选择性、流动相优化的方法。</w:t>
      </w:r>
    </w:p>
    <w:p w:rsidR="00EF4E3D" w:rsidRPr="00F03C81" w:rsidRDefault="00EF4E3D" w:rsidP="00EF4E3D">
      <w:pPr>
        <w:pStyle w:val="a6"/>
        <w:snapToGrid w:val="0"/>
        <w:spacing w:before="0" w:beforeAutospacing="0" w:after="0" w:afterAutospacing="0" w:line="360" w:lineRule="auto"/>
        <w:ind w:firstLineChars="175" w:firstLine="420"/>
      </w:pPr>
      <w:r>
        <w:rPr>
          <w:rFonts w:hint="eastAsia"/>
        </w:rPr>
        <w:t>十五、平面色谱法</w:t>
      </w:r>
    </w:p>
    <w:p w:rsidR="00EF4E3D" w:rsidRPr="005E0AF6" w:rsidRDefault="00EF4E3D" w:rsidP="00EF4E3D">
      <w:pPr>
        <w:pStyle w:val="a6"/>
        <w:snapToGrid w:val="0"/>
        <w:spacing w:before="0" w:beforeAutospacing="0" w:after="0" w:afterAutospacing="0" w:line="360" w:lineRule="auto"/>
        <w:ind w:firstLine="420"/>
      </w:pPr>
      <w:r w:rsidRPr="005E0AF6">
        <w:rPr>
          <w:rFonts w:hint="eastAsia"/>
        </w:rPr>
        <w:t>掌握薄层色谱</w:t>
      </w:r>
      <w:r>
        <w:rPr>
          <w:rFonts w:hint="eastAsia"/>
        </w:rPr>
        <w:t>和纸色谱的基本原理，常用的固定相和流动相，</w:t>
      </w:r>
      <w:proofErr w:type="gramStart"/>
      <w:r>
        <w:rPr>
          <w:rFonts w:hint="eastAsia"/>
        </w:rPr>
        <w:t>比移值</w:t>
      </w:r>
      <w:proofErr w:type="gramEnd"/>
      <w:r w:rsidRPr="005E0AF6">
        <w:rPr>
          <w:rFonts w:hint="eastAsia"/>
        </w:rPr>
        <w:t>、</w:t>
      </w:r>
      <w:r>
        <w:rPr>
          <w:rFonts w:hint="eastAsia"/>
        </w:rPr>
        <w:t>分离度和分离数，</w:t>
      </w:r>
      <w:proofErr w:type="gramStart"/>
      <w:r>
        <w:rPr>
          <w:rFonts w:hint="eastAsia"/>
        </w:rPr>
        <w:t>比移值</w:t>
      </w:r>
      <w:proofErr w:type="gramEnd"/>
      <w:r>
        <w:rPr>
          <w:rFonts w:hint="eastAsia"/>
        </w:rPr>
        <w:t>与分配系数的关系，吸附色谱中固定相与流动相的选择。熟悉薄层色谱操作步骤、显色方法，影响薄层色谱</w:t>
      </w:r>
      <w:proofErr w:type="gramStart"/>
      <w:r>
        <w:rPr>
          <w:rFonts w:hint="eastAsia"/>
        </w:rPr>
        <w:t>比移值</w:t>
      </w:r>
      <w:proofErr w:type="gramEnd"/>
      <w:r>
        <w:rPr>
          <w:rFonts w:hint="eastAsia"/>
        </w:rPr>
        <w:t>的因素，定性与定量方法；了解高效薄层色谱法和薄层扫描法。</w:t>
      </w:r>
    </w:p>
    <w:p w:rsidR="00EF4E3D" w:rsidRDefault="00EF4E3D" w:rsidP="00EF4E3D">
      <w:pPr>
        <w:spacing w:line="440" w:lineRule="exact"/>
        <w:rPr>
          <w:sz w:val="28"/>
          <w:szCs w:val="28"/>
        </w:rPr>
      </w:pPr>
    </w:p>
    <w:p w:rsidR="00EF4E3D" w:rsidRDefault="00EF4E3D" w:rsidP="00EF4E3D">
      <w:pPr>
        <w:spacing w:line="440" w:lineRule="exact"/>
        <w:jc w:val="center"/>
        <w:rPr>
          <w:sz w:val="28"/>
          <w:szCs w:val="28"/>
        </w:rPr>
      </w:pPr>
    </w:p>
    <w:p w:rsidR="00EF4E3D" w:rsidRPr="00935933" w:rsidRDefault="00EF4E3D" w:rsidP="00EF4E3D">
      <w:pPr>
        <w:ind w:rightChars="10" w:right="21"/>
        <w:jc w:val="center"/>
        <w:rPr>
          <w:rFonts w:ascii="宋体" w:hAnsi="宋体"/>
          <w:b/>
          <w:sz w:val="28"/>
          <w:szCs w:val="28"/>
        </w:rPr>
      </w:pPr>
      <w:r w:rsidRPr="00935933">
        <w:rPr>
          <w:rFonts w:ascii="宋体" w:hAnsi="宋体"/>
          <w:b/>
          <w:sz w:val="28"/>
          <w:szCs w:val="28"/>
        </w:rPr>
        <w:t>药理学</w:t>
      </w:r>
      <w:r w:rsidRPr="00935933">
        <w:rPr>
          <w:rFonts w:ascii="宋体" w:hAnsi="宋体" w:hint="eastAsia"/>
          <w:b/>
          <w:sz w:val="28"/>
          <w:szCs w:val="28"/>
        </w:rPr>
        <w:t>部分</w:t>
      </w:r>
    </w:p>
    <w:p w:rsidR="00EF4E3D" w:rsidRPr="00935933" w:rsidRDefault="00EF4E3D" w:rsidP="00EF4E3D">
      <w:pPr>
        <w:widowControl/>
        <w:numPr>
          <w:ilvl w:val="0"/>
          <w:numId w:val="3"/>
        </w:numPr>
        <w:adjustRightInd w:val="0"/>
        <w:ind w:left="0" w:rightChars="10" w:right="21" w:firstLine="0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/>
          <w:b/>
          <w:sz w:val="24"/>
        </w:rPr>
        <w:t>总  论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/>
          <w:sz w:val="24"/>
          <w:shd w:val="pct15" w:color="auto" w:fill="FFFFFF"/>
        </w:rPr>
        <w:t>掌握</w:t>
      </w:r>
      <w:r w:rsidRPr="00935933">
        <w:rPr>
          <w:rFonts w:ascii="宋体" w:hAnsi="宋体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药物的基本作用：药物作用、药理效应、药物作用两重性、对症治疗、对因治疗、副作用、毒性反应、后遗效应、停药反应、变态反应等。2.药物的量效关系及主要术语：量反应、质反应、最小有效量、极量、半数有效量、半数致死量、效能、效应强度、治疗指数、安全范围。受体的概念和特征。3.药物的吸收、分布及其影响因素，</w:t>
      </w:r>
      <w:r w:rsidRPr="00935933">
        <w:rPr>
          <w:rFonts w:ascii="宋体" w:hAnsi="宋体"/>
          <w:sz w:val="24"/>
        </w:rPr>
        <w:t>P450酶系及其抑制剂和诱导剂，药物排泄途径及其影响肾排泄的因素，血浆蛋白结合率和肝肠循环的概念。</w:t>
      </w:r>
      <w:r w:rsidRPr="00935933">
        <w:rPr>
          <w:rFonts w:ascii="宋体" w:hAnsi="宋体" w:hint="eastAsia"/>
          <w:sz w:val="24"/>
        </w:rPr>
        <w:t>4.药动</w:t>
      </w:r>
      <w:r w:rsidRPr="00935933">
        <w:rPr>
          <w:rFonts w:ascii="宋体" w:hAnsi="宋体" w:hint="eastAsia"/>
          <w:sz w:val="24"/>
        </w:rPr>
        <w:lastRenderedPageBreak/>
        <w:t>学基本概念及其重要参数之间的相互关系：药一时曲线下面积、生物利用度、药峰时间、药峰浓度、消除半衰期、表观分布容积、清除率等。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1.药理学的性质和任务。2.受体激动药、拮抗药、竞争性拮抗药和非竞争性拮抗药的概念。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1.受体的类型及药物与受体相互作用的信号转导。2.影响药物作用的药物方面和机体方面的因素。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</w:p>
    <w:p w:rsidR="00EF4E3D" w:rsidRPr="00935933" w:rsidRDefault="00EF4E3D" w:rsidP="00EF4E3D">
      <w:pPr>
        <w:widowControl/>
        <w:numPr>
          <w:ilvl w:val="0"/>
          <w:numId w:val="3"/>
        </w:numPr>
        <w:adjustRightInd w:val="0"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/>
          <w:b/>
          <w:sz w:val="24"/>
        </w:rPr>
        <w:t>外周神经系统药理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掌握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1.受体分类及其主要效应、药物分类及各类代表药物。2.有机磷酸</w:t>
      </w:r>
      <w:proofErr w:type="gramStart"/>
      <w:r w:rsidRPr="00935933">
        <w:rPr>
          <w:rFonts w:ascii="宋体" w:hAnsi="宋体" w:hint="eastAsia"/>
          <w:sz w:val="24"/>
        </w:rPr>
        <w:t>酯</w:t>
      </w:r>
      <w:proofErr w:type="gramEnd"/>
      <w:r w:rsidRPr="00935933">
        <w:rPr>
          <w:rFonts w:ascii="宋体" w:hAnsi="宋体" w:hint="eastAsia"/>
          <w:sz w:val="24"/>
        </w:rPr>
        <w:t>中毒机制和解救药物。3.阿托品的药理作用、临床应用及主要不良反应。4.去甲肾上腺素、肾上腺素、多巴胺和</w:t>
      </w:r>
      <w:proofErr w:type="gramStart"/>
      <w:r w:rsidRPr="00935933">
        <w:rPr>
          <w:rFonts w:ascii="宋体" w:hAnsi="宋体" w:hint="eastAsia"/>
          <w:sz w:val="24"/>
        </w:rPr>
        <w:t>异丙</w:t>
      </w:r>
      <w:proofErr w:type="gramEnd"/>
      <w:r w:rsidRPr="00935933">
        <w:rPr>
          <w:rFonts w:ascii="宋体" w:hAnsi="宋体" w:hint="eastAsia"/>
          <w:sz w:val="24"/>
        </w:rPr>
        <w:t>肾上腺素的药理作用、临床应用及主要不良反应。5.普</w:t>
      </w:r>
      <w:proofErr w:type="gramStart"/>
      <w:r w:rsidRPr="00935933">
        <w:rPr>
          <w:rFonts w:ascii="宋体" w:hAnsi="宋体" w:hint="eastAsia"/>
          <w:sz w:val="24"/>
        </w:rPr>
        <w:t>萘洛</w:t>
      </w:r>
      <w:proofErr w:type="gramEnd"/>
      <w:r w:rsidRPr="00935933">
        <w:rPr>
          <w:rFonts w:ascii="宋体" w:hAnsi="宋体" w:hint="eastAsia"/>
          <w:sz w:val="24"/>
        </w:rPr>
        <w:t>尔药理作用、药动学特点、临床应用及不良反应。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1.传出神经分类。2.毛果芸香碱对眼和腺体的作用。3.新斯的明、毒扁豆碱的药理作用特点。4.东莨菪碱和山莨菪碱的药理作用特点。5.间羟胺、去氧肾上腺素、多巴胺、麻黄碱和多巴</w:t>
      </w:r>
      <w:proofErr w:type="gramStart"/>
      <w:r w:rsidRPr="00935933">
        <w:rPr>
          <w:rFonts w:ascii="宋体" w:hAnsi="宋体" w:hint="eastAsia"/>
          <w:sz w:val="24"/>
        </w:rPr>
        <w:t>酚</w:t>
      </w:r>
      <w:proofErr w:type="gramEnd"/>
      <w:r w:rsidRPr="00935933">
        <w:rPr>
          <w:rFonts w:ascii="宋体" w:hAnsi="宋体" w:hint="eastAsia"/>
          <w:sz w:val="24"/>
        </w:rPr>
        <w:t>丁胺的药理作用特点。6.</w:t>
      </w:r>
      <w:proofErr w:type="gramStart"/>
      <w:r w:rsidRPr="00935933">
        <w:rPr>
          <w:rFonts w:ascii="宋体" w:hAnsi="宋体" w:hint="eastAsia"/>
          <w:sz w:val="24"/>
        </w:rPr>
        <w:t>酚</w:t>
      </w:r>
      <w:proofErr w:type="gramEnd"/>
      <w:r w:rsidRPr="00935933">
        <w:rPr>
          <w:rFonts w:ascii="宋体" w:hAnsi="宋体" w:hint="eastAsia"/>
          <w:sz w:val="24"/>
        </w:rPr>
        <w:t>妥拉明的药理作用特点。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1.骨骼肌松弛药的药理作用特点。2.妥拉</w:t>
      </w:r>
      <w:proofErr w:type="gramStart"/>
      <w:r w:rsidRPr="00935933">
        <w:rPr>
          <w:rFonts w:ascii="宋体" w:hAnsi="宋体" w:hint="eastAsia"/>
          <w:sz w:val="24"/>
        </w:rPr>
        <w:t>唑</w:t>
      </w:r>
      <w:proofErr w:type="gramEnd"/>
      <w:r w:rsidRPr="00935933">
        <w:rPr>
          <w:rFonts w:ascii="宋体" w:hAnsi="宋体" w:hint="eastAsia"/>
          <w:sz w:val="24"/>
        </w:rPr>
        <w:t>林、</w:t>
      </w:r>
      <w:proofErr w:type="gramStart"/>
      <w:r w:rsidRPr="00935933">
        <w:rPr>
          <w:rFonts w:ascii="宋体" w:hAnsi="宋体" w:hint="eastAsia"/>
          <w:sz w:val="24"/>
        </w:rPr>
        <w:t>酚苄</w:t>
      </w:r>
      <w:proofErr w:type="gramEnd"/>
      <w:r w:rsidRPr="00935933">
        <w:rPr>
          <w:rFonts w:ascii="宋体" w:hAnsi="宋体" w:hint="eastAsia"/>
          <w:sz w:val="24"/>
        </w:rPr>
        <w:t>明、吲哚</w:t>
      </w:r>
      <w:proofErr w:type="gramStart"/>
      <w:r w:rsidRPr="00935933">
        <w:rPr>
          <w:rFonts w:ascii="宋体" w:hAnsi="宋体" w:hint="eastAsia"/>
          <w:sz w:val="24"/>
        </w:rPr>
        <w:t>洛</w:t>
      </w:r>
      <w:proofErr w:type="gramEnd"/>
      <w:r w:rsidRPr="00935933">
        <w:rPr>
          <w:rFonts w:ascii="宋体" w:hAnsi="宋体" w:hint="eastAsia"/>
          <w:sz w:val="24"/>
        </w:rPr>
        <w:t>尔、阿替</w:t>
      </w:r>
      <w:proofErr w:type="gramStart"/>
      <w:r w:rsidRPr="00935933">
        <w:rPr>
          <w:rFonts w:ascii="宋体" w:hAnsi="宋体" w:hint="eastAsia"/>
          <w:sz w:val="24"/>
        </w:rPr>
        <w:t>洛</w:t>
      </w:r>
      <w:proofErr w:type="gramEnd"/>
      <w:r w:rsidRPr="00935933">
        <w:rPr>
          <w:rFonts w:ascii="宋体" w:hAnsi="宋体" w:hint="eastAsia"/>
          <w:sz w:val="24"/>
        </w:rPr>
        <w:t>尔、醋丁洛尔及拉贝洛尔的药理作用特点。</w:t>
      </w:r>
    </w:p>
    <w:p w:rsidR="00EF4E3D" w:rsidRPr="00935933" w:rsidRDefault="00EF4E3D" w:rsidP="00EF4E3D">
      <w:pPr>
        <w:pStyle w:val="a6"/>
        <w:spacing w:before="0" w:beforeAutospacing="0"/>
        <w:ind w:rightChars="10" w:right="21" w:firstLineChars="200" w:firstLine="480"/>
      </w:pPr>
      <w:r w:rsidRPr="00935933">
        <w:rPr>
          <w:rFonts w:hint="eastAsia"/>
          <w:bCs/>
        </w:rPr>
        <w:t xml:space="preserve"> </w:t>
      </w:r>
    </w:p>
    <w:p w:rsidR="00EF4E3D" w:rsidRPr="00935933" w:rsidRDefault="00EF4E3D" w:rsidP="00EF4E3D">
      <w:pPr>
        <w:widowControl/>
        <w:numPr>
          <w:ilvl w:val="0"/>
          <w:numId w:val="3"/>
        </w:numPr>
        <w:adjustRightInd w:val="0"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/>
          <w:b/>
          <w:sz w:val="24"/>
        </w:rPr>
        <w:t xml:space="preserve">中枢神经系统药理 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掌握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1.地西</w:t>
      </w:r>
      <w:proofErr w:type="gramStart"/>
      <w:r w:rsidRPr="00935933">
        <w:rPr>
          <w:rFonts w:ascii="宋体" w:hAnsi="宋体" w:hint="eastAsia"/>
          <w:sz w:val="24"/>
        </w:rPr>
        <w:t>泮</w:t>
      </w:r>
      <w:proofErr w:type="gramEnd"/>
      <w:r w:rsidRPr="00935933">
        <w:rPr>
          <w:rFonts w:ascii="宋体" w:hAnsi="宋体" w:hint="eastAsia"/>
          <w:sz w:val="24"/>
        </w:rPr>
        <w:t>的药理作用、作用机制、药动学特点、临床应用及不良反应。2.抗癫痫药苯妥英钠、乙</w:t>
      </w:r>
      <w:proofErr w:type="gramStart"/>
      <w:r w:rsidRPr="00935933">
        <w:rPr>
          <w:rFonts w:ascii="宋体" w:hAnsi="宋体" w:hint="eastAsia"/>
          <w:sz w:val="24"/>
        </w:rPr>
        <w:t>琥</w:t>
      </w:r>
      <w:proofErr w:type="gramEnd"/>
      <w:r w:rsidRPr="00935933">
        <w:rPr>
          <w:rFonts w:ascii="宋体" w:hAnsi="宋体" w:hint="eastAsia"/>
          <w:sz w:val="24"/>
        </w:rPr>
        <w:t>胺、卡马西平、</w:t>
      </w:r>
      <w:proofErr w:type="gramStart"/>
      <w:r w:rsidRPr="00935933">
        <w:rPr>
          <w:rFonts w:ascii="宋体" w:hAnsi="宋体" w:hint="eastAsia"/>
          <w:sz w:val="24"/>
        </w:rPr>
        <w:t>丙戊</w:t>
      </w:r>
      <w:proofErr w:type="gramEnd"/>
      <w:r w:rsidRPr="00935933">
        <w:rPr>
          <w:rFonts w:ascii="宋体" w:hAnsi="宋体" w:hint="eastAsia"/>
          <w:sz w:val="24"/>
        </w:rPr>
        <w:t>酸钠的药理作用、药动学特点、临床应用及不良反应。3.氯丙嗪的药理作用、作用机制、药动学特点、临床应用及主要不良反应。4.左旋多巴和</w:t>
      </w:r>
      <w:proofErr w:type="gramStart"/>
      <w:r w:rsidRPr="00935933">
        <w:rPr>
          <w:rFonts w:ascii="宋体" w:hAnsi="宋体" w:hint="eastAsia"/>
          <w:sz w:val="24"/>
        </w:rPr>
        <w:t>苯海索的</w:t>
      </w:r>
      <w:proofErr w:type="gramEnd"/>
      <w:r w:rsidRPr="00935933">
        <w:rPr>
          <w:rFonts w:ascii="宋体" w:hAnsi="宋体" w:hint="eastAsia"/>
          <w:sz w:val="24"/>
        </w:rPr>
        <w:t>药理作用、药动学特点、临床应用及主要不良反应。5.吗啡和哌替啶的药理作用、作用机制、药动学特点、临床应用及主要不良反应。6.阿司匹林的药理作用、作用机制、药动学特点、临床应用及主要不良反应。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1.其他苯二</w:t>
      </w:r>
      <w:proofErr w:type="gramStart"/>
      <w:r w:rsidRPr="00935933">
        <w:rPr>
          <w:rFonts w:ascii="宋体" w:hAnsi="宋体" w:hint="eastAsia"/>
          <w:sz w:val="24"/>
        </w:rPr>
        <w:t>氮卓类</w:t>
      </w:r>
      <w:proofErr w:type="gramEnd"/>
      <w:r w:rsidRPr="00935933">
        <w:rPr>
          <w:rFonts w:ascii="宋体" w:hAnsi="宋体" w:hint="eastAsia"/>
          <w:sz w:val="24"/>
        </w:rPr>
        <w:t>药物的药理作用特点。巴比妥类药物的药理作用、药动学特点、不良反应及中毒的解救。2.抗精神病药的分类及各类代表药物的药理作用特点。抗躁狂药和抗抑郁药的药理作用特点。3.吗啡的依赖性产生原理及其防治。4.解热镇痛抗炎药的分类和各类常用药物的药理作用特点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1.其他镇静催眠药的药理作用特点。2.</w:t>
      </w:r>
      <w:r w:rsidRPr="00935933">
        <w:rPr>
          <w:rFonts w:ascii="宋体" w:hAnsi="宋体"/>
          <w:sz w:val="24"/>
        </w:rPr>
        <w:t>美沙酮、芬太尼、曲马朵、喷他佐辛</w:t>
      </w:r>
      <w:r w:rsidRPr="00935933">
        <w:rPr>
          <w:rFonts w:ascii="宋体" w:hAnsi="宋体" w:hint="eastAsia"/>
          <w:sz w:val="24"/>
        </w:rPr>
        <w:t>、</w:t>
      </w:r>
      <w:r w:rsidRPr="00935933">
        <w:rPr>
          <w:rFonts w:ascii="宋体" w:hAnsi="宋体"/>
          <w:sz w:val="24"/>
        </w:rPr>
        <w:t>罗通定</w:t>
      </w:r>
      <w:r w:rsidRPr="00935933">
        <w:rPr>
          <w:rFonts w:ascii="宋体" w:hAnsi="宋体" w:hint="eastAsia"/>
          <w:sz w:val="24"/>
        </w:rPr>
        <w:t>和阿片</w:t>
      </w:r>
      <w:proofErr w:type="gramStart"/>
      <w:r w:rsidRPr="00935933">
        <w:rPr>
          <w:rFonts w:ascii="宋体" w:hAnsi="宋体" w:hint="eastAsia"/>
          <w:sz w:val="24"/>
        </w:rPr>
        <w:t>受体桔抗剂</w:t>
      </w:r>
      <w:proofErr w:type="gramEnd"/>
      <w:r w:rsidRPr="00935933">
        <w:rPr>
          <w:rFonts w:ascii="宋体" w:hAnsi="宋体" w:hint="eastAsia"/>
          <w:sz w:val="24"/>
        </w:rPr>
        <w:t>的药理</w:t>
      </w:r>
      <w:r w:rsidRPr="00935933">
        <w:rPr>
          <w:rFonts w:ascii="宋体" w:hAnsi="宋体"/>
          <w:sz w:val="24"/>
        </w:rPr>
        <w:t>作用特点。</w:t>
      </w:r>
    </w:p>
    <w:p w:rsidR="00EF4E3D" w:rsidRPr="00935933" w:rsidRDefault="00EF4E3D" w:rsidP="00EF4E3D">
      <w:pPr>
        <w:widowControl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/>
          <w:b/>
          <w:sz w:val="24"/>
        </w:rPr>
        <w:t>第四篇 内脏系统药理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掌握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1.奎尼丁、利多卡因、苯妥因钠、普罗帕酮、普</w:t>
      </w:r>
      <w:proofErr w:type="gramStart"/>
      <w:r w:rsidRPr="00935933">
        <w:rPr>
          <w:rFonts w:ascii="宋体" w:hAnsi="宋体" w:hint="eastAsia"/>
          <w:sz w:val="24"/>
        </w:rPr>
        <w:t>萘洛</w:t>
      </w:r>
      <w:proofErr w:type="gramEnd"/>
      <w:r w:rsidRPr="00935933">
        <w:rPr>
          <w:rFonts w:ascii="宋体" w:hAnsi="宋体" w:hint="eastAsia"/>
          <w:sz w:val="24"/>
        </w:rPr>
        <w:t>尔、胺碘酮、维拉帕米的药理作用、药动学特点、临床应用及主要不良反应。2.强心苷的药理作用、作用机制、药动学特点、临床应用、不良反应及注意事项；血管紧张素转酶抑制剂和</w:t>
      </w:r>
      <w:proofErr w:type="spellStart"/>
      <w:r w:rsidRPr="00935933">
        <w:rPr>
          <w:rFonts w:ascii="宋体" w:hAnsi="宋体"/>
          <w:sz w:val="24"/>
        </w:rPr>
        <w:t>ATl</w:t>
      </w:r>
      <w:proofErr w:type="spellEnd"/>
      <w:r w:rsidRPr="00935933">
        <w:rPr>
          <w:rFonts w:ascii="宋体" w:hAnsi="宋体"/>
          <w:sz w:val="24"/>
        </w:rPr>
        <w:t>受体拮抗剂的抗慢性心功能不全药理作用特点。</w:t>
      </w:r>
      <w:r w:rsidRPr="00935933">
        <w:rPr>
          <w:rFonts w:ascii="宋体" w:hAnsi="宋体" w:hint="eastAsia"/>
          <w:sz w:val="24"/>
        </w:rPr>
        <w:t>3.氢氯</w:t>
      </w:r>
      <w:proofErr w:type="gramStart"/>
      <w:r w:rsidRPr="00935933">
        <w:rPr>
          <w:rFonts w:ascii="宋体" w:hAnsi="宋体" w:hint="eastAsia"/>
          <w:sz w:val="24"/>
        </w:rPr>
        <w:t>噻嗪</w:t>
      </w:r>
      <w:proofErr w:type="gramEnd"/>
      <w:r w:rsidRPr="00935933">
        <w:rPr>
          <w:rFonts w:ascii="宋体" w:hAnsi="宋体" w:hint="eastAsia"/>
          <w:sz w:val="24"/>
        </w:rPr>
        <w:t>、硝苯地平、普</w:t>
      </w:r>
      <w:proofErr w:type="gramStart"/>
      <w:r w:rsidRPr="00935933">
        <w:rPr>
          <w:rFonts w:ascii="宋体" w:hAnsi="宋体" w:hint="eastAsia"/>
          <w:sz w:val="24"/>
        </w:rPr>
        <w:t>萘洛</w:t>
      </w:r>
      <w:proofErr w:type="gramEnd"/>
      <w:r w:rsidRPr="00935933">
        <w:rPr>
          <w:rFonts w:ascii="宋体" w:hAnsi="宋体" w:hint="eastAsia"/>
          <w:sz w:val="24"/>
        </w:rPr>
        <w:t>尔、卡托普利、</w:t>
      </w:r>
      <w:proofErr w:type="gramStart"/>
      <w:r w:rsidRPr="00935933">
        <w:rPr>
          <w:rFonts w:ascii="宋体" w:hAnsi="宋体" w:hint="eastAsia"/>
          <w:sz w:val="24"/>
        </w:rPr>
        <w:t>哌唑嗪</w:t>
      </w:r>
      <w:proofErr w:type="gramEnd"/>
      <w:r w:rsidRPr="00935933">
        <w:rPr>
          <w:rFonts w:ascii="宋体" w:hAnsi="宋体" w:hint="eastAsia"/>
          <w:sz w:val="24"/>
        </w:rPr>
        <w:t>、</w:t>
      </w:r>
      <w:proofErr w:type="gramStart"/>
      <w:r w:rsidRPr="00935933">
        <w:rPr>
          <w:rFonts w:ascii="宋体" w:hAnsi="宋体" w:hint="eastAsia"/>
          <w:sz w:val="24"/>
        </w:rPr>
        <w:t>氯沙坦抗</w:t>
      </w:r>
      <w:proofErr w:type="gramEnd"/>
      <w:r w:rsidRPr="00935933">
        <w:rPr>
          <w:rFonts w:ascii="宋体" w:hAnsi="宋体" w:hint="eastAsia"/>
          <w:sz w:val="24"/>
        </w:rPr>
        <w:t>高血压</w:t>
      </w:r>
      <w:r w:rsidRPr="00935933">
        <w:rPr>
          <w:rFonts w:ascii="宋体" w:hAnsi="宋体" w:hint="eastAsia"/>
          <w:sz w:val="24"/>
        </w:rPr>
        <w:lastRenderedPageBreak/>
        <w:t>的药理作用、作用机制、药动学特点、临床应用及不良反应。4.硝酸甘油、硝苯地平、普</w:t>
      </w:r>
      <w:proofErr w:type="gramStart"/>
      <w:r w:rsidRPr="00935933">
        <w:rPr>
          <w:rFonts w:ascii="宋体" w:hAnsi="宋体" w:hint="eastAsia"/>
          <w:sz w:val="24"/>
        </w:rPr>
        <w:t>萘洛尔抗</w:t>
      </w:r>
      <w:proofErr w:type="gramEnd"/>
      <w:r w:rsidRPr="00935933">
        <w:rPr>
          <w:rFonts w:ascii="宋体" w:hAnsi="宋体" w:hint="eastAsia"/>
          <w:sz w:val="24"/>
        </w:rPr>
        <w:t>心绞痛的药理作用、作用机制、临床应用及主要不良反应。5.</w:t>
      </w:r>
      <w:proofErr w:type="gramStart"/>
      <w:r w:rsidRPr="00935933">
        <w:rPr>
          <w:rFonts w:ascii="宋体" w:hAnsi="宋体" w:hint="eastAsia"/>
          <w:sz w:val="24"/>
        </w:rPr>
        <w:t>洛</w:t>
      </w:r>
      <w:proofErr w:type="gramEnd"/>
      <w:r w:rsidRPr="00935933">
        <w:rPr>
          <w:rFonts w:ascii="宋体" w:hAnsi="宋体" w:hint="eastAsia"/>
          <w:sz w:val="24"/>
        </w:rPr>
        <w:t>伐他丁、考来烯胺和</w:t>
      </w:r>
      <w:proofErr w:type="gramStart"/>
      <w:r w:rsidRPr="00935933">
        <w:rPr>
          <w:rFonts w:ascii="宋体" w:hAnsi="宋体" w:hint="eastAsia"/>
          <w:sz w:val="24"/>
        </w:rPr>
        <w:t>普罗布</w:t>
      </w:r>
      <w:proofErr w:type="gramEnd"/>
      <w:r w:rsidRPr="00935933">
        <w:rPr>
          <w:rFonts w:ascii="宋体" w:hAnsi="宋体" w:hint="eastAsia"/>
          <w:sz w:val="24"/>
        </w:rPr>
        <w:t>考的药理作用、作用机制、临床应用及主要不良反应。6.</w:t>
      </w:r>
      <w:proofErr w:type="gramStart"/>
      <w:r w:rsidRPr="00935933">
        <w:rPr>
          <w:rFonts w:ascii="宋体" w:hAnsi="宋体" w:hint="eastAsia"/>
          <w:sz w:val="24"/>
        </w:rPr>
        <w:t>呋</w:t>
      </w:r>
      <w:proofErr w:type="gramEnd"/>
      <w:r w:rsidRPr="00935933">
        <w:rPr>
          <w:rFonts w:ascii="宋体" w:hAnsi="宋体" w:hint="eastAsia"/>
          <w:sz w:val="24"/>
        </w:rPr>
        <w:t>塞米、氢氯</w:t>
      </w:r>
      <w:proofErr w:type="gramStart"/>
      <w:r w:rsidRPr="00935933">
        <w:rPr>
          <w:rFonts w:ascii="宋体" w:hAnsi="宋体" w:hint="eastAsia"/>
          <w:sz w:val="24"/>
        </w:rPr>
        <w:t>噻嗪</w:t>
      </w:r>
      <w:proofErr w:type="gramEnd"/>
      <w:r w:rsidRPr="00935933">
        <w:rPr>
          <w:rFonts w:ascii="宋体" w:hAnsi="宋体" w:hint="eastAsia"/>
          <w:sz w:val="24"/>
        </w:rPr>
        <w:t>、螺内酯的药理作用、临床应用及主要不良反应。7.抗凝血药肝素和华法林的药理作用及其临床应用。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1.可乐定、</w:t>
      </w:r>
      <w:proofErr w:type="gramStart"/>
      <w:r w:rsidRPr="00935933">
        <w:rPr>
          <w:rFonts w:ascii="宋体" w:hAnsi="宋体" w:hint="eastAsia"/>
          <w:sz w:val="24"/>
        </w:rPr>
        <w:t>利舍平及其</w:t>
      </w:r>
      <w:proofErr w:type="gramEnd"/>
      <w:r w:rsidRPr="00935933">
        <w:rPr>
          <w:rFonts w:ascii="宋体" w:hAnsi="宋体" w:hint="eastAsia"/>
          <w:sz w:val="24"/>
        </w:rPr>
        <w:t>它常用药物的抗高血压作用特点及主要不良反应。2. 抗心绞痛药物的联合应用。3.纤维蛋白溶解药链激酶和尿激酶的药理作用及临床应用。4.平喘药、抗消化性溃疡药的药理作用及临床应用。5.</w:t>
      </w:r>
      <w:r w:rsidRPr="00935933">
        <w:rPr>
          <w:rFonts w:ascii="宋体" w:hAnsi="宋体"/>
          <w:sz w:val="24"/>
        </w:rPr>
        <w:t>H1受体阻滞药</w:t>
      </w:r>
      <w:r w:rsidRPr="00935933">
        <w:rPr>
          <w:rFonts w:ascii="宋体" w:hAnsi="宋体" w:hint="eastAsia"/>
          <w:sz w:val="24"/>
        </w:rPr>
        <w:t>、</w:t>
      </w:r>
      <w:r w:rsidRPr="00935933">
        <w:rPr>
          <w:rFonts w:ascii="宋体" w:hAnsi="宋体"/>
          <w:sz w:val="24"/>
        </w:rPr>
        <w:t>H2受体阻滞药的药理作用特点。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1.心律失常的电生理基础及抗心律失常药的分类。2.了解抗高血压药的分类。3.抗贫血药（铁剂、叶酸、维生素</w:t>
      </w:r>
      <w:r w:rsidRPr="00935933">
        <w:rPr>
          <w:rFonts w:ascii="宋体" w:hAnsi="宋体"/>
          <w:sz w:val="24"/>
        </w:rPr>
        <w:t>B12）、促凝血药（维生素K）、抗纤维蛋白溶解药（氨甲苯酸、</w:t>
      </w:r>
      <w:proofErr w:type="gramStart"/>
      <w:r w:rsidRPr="00935933">
        <w:rPr>
          <w:rFonts w:ascii="宋体" w:hAnsi="宋体"/>
          <w:sz w:val="24"/>
        </w:rPr>
        <w:t>氨甲环酸</w:t>
      </w:r>
      <w:proofErr w:type="gramEnd"/>
      <w:r w:rsidRPr="00935933">
        <w:rPr>
          <w:rFonts w:ascii="宋体" w:hAnsi="宋体"/>
          <w:sz w:val="24"/>
        </w:rPr>
        <w:t>）、抗血小板药（双</w:t>
      </w:r>
      <w:proofErr w:type="gramStart"/>
      <w:r w:rsidRPr="00935933">
        <w:rPr>
          <w:rFonts w:ascii="宋体" w:hAnsi="宋体"/>
          <w:sz w:val="24"/>
        </w:rPr>
        <w:t>嘧</w:t>
      </w:r>
      <w:proofErr w:type="gramEnd"/>
      <w:r w:rsidRPr="00935933">
        <w:rPr>
          <w:rFonts w:ascii="宋体" w:hAnsi="宋体"/>
          <w:sz w:val="24"/>
        </w:rPr>
        <w:t>达莫、</w:t>
      </w:r>
      <w:proofErr w:type="gramStart"/>
      <w:r w:rsidRPr="00935933">
        <w:rPr>
          <w:rFonts w:ascii="宋体" w:hAnsi="宋体"/>
          <w:sz w:val="24"/>
        </w:rPr>
        <w:t>噻氯匹定</w:t>
      </w:r>
      <w:proofErr w:type="gramEnd"/>
      <w:r w:rsidRPr="00935933">
        <w:rPr>
          <w:rFonts w:ascii="宋体" w:hAnsi="宋体"/>
          <w:sz w:val="24"/>
        </w:rPr>
        <w:t>）、促白细胞增生药（升高白细胞的药物粒细胞集落刺激因子和粒细胞／巨噬细胞集落刺激因子）的药理作用及临床应用。</w:t>
      </w:r>
      <w:r w:rsidRPr="00935933">
        <w:rPr>
          <w:rFonts w:ascii="宋体" w:hAnsi="宋体" w:hint="eastAsia"/>
          <w:sz w:val="24"/>
        </w:rPr>
        <w:t>4.常用镇咳、祛痰药临床应用及不良反应。5.助消化药、止吐药、泻药、止泻药和利胆药的作用及临床应用。6.</w:t>
      </w:r>
      <w:proofErr w:type="gramStart"/>
      <w:r w:rsidRPr="00935933">
        <w:rPr>
          <w:rFonts w:ascii="宋体" w:hAnsi="宋体" w:hint="eastAsia"/>
          <w:sz w:val="24"/>
        </w:rPr>
        <w:t>缩宫素</w:t>
      </w:r>
      <w:proofErr w:type="gramEnd"/>
      <w:r w:rsidRPr="00935933">
        <w:rPr>
          <w:rFonts w:ascii="宋体" w:hAnsi="宋体" w:hint="eastAsia"/>
          <w:sz w:val="24"/>
        </w:rPr>
        <w:t>、麦角生物碱、前列腺素的药理作用、临床应用及不良反应。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  <w:shd w:val="pct15" w:color="auto" w:fill="FFFFFF"/>
        </w:rPr>
      </w:pPr>
      <w:r w:rsidRPr="00935933">
        <w:rPr>
          <w:rFonts w:ascii="宋体" w:hAnsi="宋体" w:hint="eastAsia"/>
          <w:sz w:val="24"/>
        </w:rPr>
        <w:t xml:space="preserve">　</w:t>
      </w:r>
    </w:p>
    <w:p w:rsidR="00EF4E3D" w:rsidRPr="00935933" w:rsidRDefault="00EF4E3D" w:rsidP="00EF4E3D">
      <w:pPr>
        <w:widowControl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/>
          <w:b/>
          <w:sz w:val="24"/>
        </w:rPr>
        <w:t>第五篇 影响内分泌系统和其他代谢药物的</w:t>
      </w:r>
      <w:r w:rsidRPr="00935933">
        <w:rPr>
          <w:rFonts w:ascii="宋体" w:hAnsi="宋体" w:hint="eastAsia"/>
          <w:b/>
          <w:sz w:val="24"/>
        </w:rPr>
        <w:t>药理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掌握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</w:rPr>
        <w:t>1.糖皮质激素的药理作用、作用机制、药动学特点、临床应用、不良反应及禁忌症。2.胰岛素的药理作用、临床应用及主要不良反应。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1.口服避孕药的药理作用、临床应用、主要不良反应和注意事项。2.甲状腺激素和硫脲类药物的药理作用、用途及不良反应。3.口服降血糖药的药理作用特点。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1.雌激素类药、抗雌激素类药、雄激素类药和同化激素类药的药理作用特点。2.了解碘和碘化物的药理作用特点。</w:t>
      </w:r>
    </w:p>
    <w:p w:rsidR="00EF4E3D" w:rsidRPr="00935933" w:rsidRDefault="00EF4E3D" w:rsidP="00EF4E3D">
      <w:pPr>
        <w:widowControl/>
        <w:ind w:rightChars="10" w:right="21" w:firstLineChars="200" w:firstLine="482"/>
        <w:rPr>
          <w:rFonts w:ascii="宋体" w:hAnsi="宋体"/>
          <w:b/>
          <w:sz w:val="24"/>
        </w:rPr>
      </w:pPr>
    </w:p>
    <w:p w:rsidR="00EF4E3D" w:rsidRPr="00935933" w:rsidRDefault="00EF4E3D" w:rsidP="00EF4E3D">
      <w:pPr>
        <w:widowControl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/>
          <w:b/>
          <w:sz w:val="24"/>
        </w:rPr>
        <w:t>第六篇 抗病原微生物药物药理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/>
          <w:sz w:val="24"/>
          <w:shd w:val="pct15" w:color="auto" w:fill="FFFFFF"/>
        </w:rPr>
        <w:t>掌握</w:t>
      </w:r>
      <w:r w:rsidRPr="00935933">
        <w:rPr>
          <w:rFonts w:ascii="宋体" w:hAnsi="宋体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1.抗菌药物的基本概念；</w:t>
      </w:r>
      <w:r w:rsidRPr="00935933">
        <w:rPr>
          <w:rFonts w:ascii="宋体" w:hAnsi="宋体"/>
          <w:sz w:val="24"/>
        </w:rPr>
        <w:t>细菌的耐药机制。</w:t>
      </w:r>
      <w:r w:rsidRPr="00935933">
        <w:rPr>
          <w:rFonts w:ascii="宋体" w:hAnsi="宋体" w:hint="eastAsia"/>
          <w:sz w:val="24"/>
        </w:rPr>
        <w:t>。2.β</w:t>
      </w:r>
      <w:r w:rsidRPr="00935933">
        <w:rPr>
          <w:rFonts w:ascii="宋体" w:hAnsi="宋体"/>
          <w:sz w:val="24"/>
        </w:rPr>
        <w:t>-内酰胺类抗生素的作用机制。</w:t>
      </w:r>
      <w:r w:rsidRPr="00935933">
        <w:rPr>
          <w:rFonts w:ascii="宋体" w:hAnsi="宋体" w:hint="eastAsia"/>
          <w:sz w:val="24"/>
        </w:rPr>
        <w:t>3.青霉素抗菌作用、药动学特点、临床应用、不良反应及用药注意事项。4.第一代到第四代头孢菌素的抗菌作用特点及常用药物。5.非典型的β</w:t>
      </w:r>
      <w:r w:rsidRPr="00935933">
        <w:rPr>
          <w:rFonts w:ascii="宋体" w:hAnsi="宋体"/>
          <w:sz w:val="24"/>
        </w:rPr>
        <w:t>-内酰胺类抗生素亚胺培南的药理作用特点。</w:t>
      </w:r>
      <w:r w:rsidRPr="00935933">
        <w:rPr>
          <w:rFonts w:ascii="宋体" w:hAnsi="宋体" w:hint="eastAsia"/>
          <w:sz w:val="24"/>
        </w:rPr>
        <w:t>6.红霉素的抗菌作用、药动学特点、临床应用及主要不良反应。7.阿齐霉素、克拉霉素和</w:t>
      </w:r>
      <w:proofErr w:type="gramStart"/>
      <w:r w:rsidRPr="00935933">
        <w:rPr>
          <w:rFonts w:ascii="宋体" w:hAnsi="宋体" w:hint="eastAsia"/>
          <w:sz w:val="24"/>
        </w:rPr>
        <w:t>罗红霉素</w:t>
      </w:r>
      <w:proofErr w:type="gramEnd"/>
      <w:r w:rsidRPr="00935933">
        <w:rPr>
          <w:rFonts w:ascii="宋体" w:hAnsi="宋体" w:hint="eastAsia"/>
          <w:sz w:val="24"/>
        </w:rPr>
        <w:t>的药理作用特点。8.庆大霉素的抗菌作用、药动学特点、临床应用及主要不良反应。9.</w:t>
      </w:r>
      <w:proofErr w:type="gramStart"/>
      <w:r w:rsidRPr="00935933">
        <w:rPr>
          <w:rFonts w:ascii="宋体" w:hAnsi="宋体" w:hint="eastAsia"/>
          <w:sz w:val="24"/>
        </w:rPr>
        <w:t>喹</w:t>
      </w:r>
      <w:proofErr w:type="gramEnd"/>
      <w:r w:rsidRPr="00935933">
        <w:rPr>
          <w:rFonts w:ascii="宋体" w:hAnsi="宋体" w:hint="eastAsia"/>
          <w:sz w:val="24"/>
        </w:rPr>
        <w:t>诺酮类药物的抗菌作用、作用机制、临床应用及主要不良反应。10.磺胺嘧啶、磺胺甲恶</w:t>
      </w:r>
      <w:proofErr w:type="gramStart"/>
      <w:r w:rsidRPr="00935933">
        <w:rPr>
          <w:rFonts w:ascii="宋体" w:hAnsi="宋体" w:hint="eastAsia"/>
          <w:sz w:val="24"/>
        </w:rPr>
        <w:t>唑</w:t>
      </w:r>
      <w:proofErr w:type="gramEnd"/>
      <w:r w:rsidRPr="00935933">
        <w:rPr>
          <w:rFonts w:ascii="宋体" w:hAnsi="宋体" w:hint="eastAsia"/>
          <w:sz w:val="24"/>
        </w:rPr>
        <w:t>的药理作用、作用机制、主要不良反应及用药注意事项。11.第一线抗结核病药异烟肼、利福平、乙胺丁醇抗菌作用及其机制、药动学特点和主要不良反应。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1.β</w:t>
      </w:r>
      <w:r w:rsidRPr="00935933">
        <w:rPr>
          <w:rFonts w:ascii="宋体" w:hAnsi="宋体"/>
          <w:sz w:val="24"/>
        </w:rPr>
        <w:t>-内酰胺酶抑制剂克拉维酸、舒巴坦、三唑巴坦等的药理作用及常用复方制剂。</w:t>
      </w:r>
      <w:r w:rsidRPr="00935933">
        <w:rPr>
          <w:rFonts w:ascii="宋体" w:hAnsi="宋体" w:hint="eastAsia"/>
          <w:sz w:val="24"/>
        </w:rPr>
        <w:t>常用半合成青霉素的药理作用及临床应用。2.克林霉素的药理作用特点。3. 氨基糖苷类抗生素的共性。链霉素、丁胺卡那霉素、阿贝卡星的药理作用特点和临床应用。4.四环素类和氯霉素类抗生素的抗菌特点和主要不良反应。5.甲氧</w:t>
      </w:r>
      <w:proofErr w:type="gramStart"/>
      <w:r w:rsidRPr="00935933">
        <w:rPr>
          <w:rFonts w:ascii="宋体" w:hAnsi="宋体" w:hint="eastAsia"/>
          <w:sz w:val="24"/>
        </w:rPr>
        <w:t>苄啶</w:t>
      </w:r>
      <w:proofErr w:type="gramEnd"/>
      <w:r w:rsidRPr="00935933">
        <w:rPr>
          <w:rFonts w:ascii="宋体" w:hAnsi="宋体" w:hint="eastAsia"/>
          <w:sz w:val="24"/>
        </w:rPr>
        <w:t>（</w:t>
      </w:r>
      <w:r w:rsidRPr="00935933">
        <w:rPr>
          <w:rFonts w:ascii="宋体" w:hAnsi="宋体"/>
          <w:sz w:val="24"/>
        </w:rPr>
        <w:t>TMP）的增效作用原理。</w:t>
      </w:r>
      <w:r w:rsidRPr="00935933">
        <w:rPr>
          <w:rFonts w:ascii="宋体" w:hAnsi="宋体" w:hint="eastAsia"/>
          <w:sz w:val="24"/>
        </w:rPr>
        <w:t>6.第二线抗结核病药对氨基水杨酸和乙硫异烟胺的药理作用特点。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</w:rPr>
        <w:t>1.</w:t>
      </w:r>
      <w:proofErr w:type="gramStart"/>
      <w:r w:rsidRPr="00935933">
        <w:rPr>
          <w:rFonts w:ascii="宋体" w:hAnsi="宋体" w:hint="eastAsia"/>
          <w:sz w:val="24"/>
        </w:rPr>
        <w:t>氨曲南</w:t>
      </w:r>
      <w:proofErr w:type="gramEnd"/>
      <w:r w:rsidRPr="00935933">
        <w:rPr>
          <w:rFonts w:ascii="宋体" w:hAnsi="宋体" w:hint="eastAsia"/>
          <w:sz w:val="24"/>
        </w:rPr>
        <w:t>的作用。2.常用抗真菌药的药理作用特点。3.抗结核病药的应用原则。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b/>
          <w:sz w:val="24"/>
        </w:rPr>
      </w:pPr>
    </w:p>
    <w:p w:rsidR="00EF4E3D" w:rsidRPr="00935933" w:rsidRDefault="00EF4E3D" w:rsidP="00EF4E3D">
      <w:pPr>
        <w:widowControl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b/>
          <w:sz w:val="24"/>
        </w:rPr>
        <w:lastRenderedPageBreak/>
        <w:t>第七篇  抗寄生虫病药药理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  <w:shd w:val="pct15" w:color="auto" w:fill="FFFFFF"/>
        </w:rPr>
      </w:pPr>
      <w:r w:rsidRPr="00935933">
        <w:rPr>
          <w:rFonts w:ascii="宋体" w:hAnsi="宋体"/>
          <w:sz w:val="24"/>
          <w:shd w:val="pct15" w:color="auto" w:fill="FFFFFF"/>
        </w:rPr>
        <w:t>掌握</w:t>
      </w:r>
      <w:r w:rsidRPr="00935933">
        <w:rPr>
          <w:rFonts w:ascii="宋体" w:hAnsi="宋体"/>
          <w:sz w:val="24"/>
        </w:rPr>
        <w:t>：</w:t>
      </w:r>
      <w:r w:rsidRPr="00935933">
        <w:rPr>
          <w:rFonts w:ascii="宋体" w:hAnsi="宋体" w:hint="eastAsia"/>
          <w:sz w:val="24"/>
        </w:rPr>
        <w:t>氯喹、伯氨</w:t>
      </w:r>
      <w:proofErr w:type="gramStart"/>
      <w:r w:rsidRPr="00935933">
        <w:rPr>
          <w:rFonts w:ascii="宋体" w:hAnsi="宋体" w:hint="eastAsia"/>
          <w:sz w:val="24"/>
        </w:rPr>
        <w:t>喹</w:t>
      </w:r>
      <w:proofErr w:type="gramEnd"/>
      <w:r w:rsidRPr="00935933">
        <w:rPr>
          <w:rFonts w:ascii="宋体" w:hAnsi="宋体" w:hint="eastAsia"/>
          <w:sz w:val="24"/>
        </w:rPr>
        <w:t>和乙胺嘧啶的药理作用、临床应用及主要不良反应。</w:t>
      </w:r>
    </w:p>
    <w:p w:rsidR="00EF4E3D" w:rsidRPr="00935933" w:rsidRDefault="00EF4E3D" w:rsidP="00EF4E3D">
      <w:pPr>
        <w:widowControl/>
        <w:ind w:rightChars="10" w:right="21" w:firstLineChars="200" w:firstLine="480"/>
        <w:rPr>
          <w:rFonts w:ascii="宋体" w:hAnsi="宋体"/>
          <w:sz w:val="24"/>
          <w:shd w:val="pct15" w:color="auto" w:fill="FFFFFF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：甲硝唑、</w:t>
      </w:r>
      <w:proofErr w:type="gramStart"/>
      <w:r w:rsidRPr="00935933">
        <w:rPr>
          <w:rFonts w:ascii="宋体" w:hAnsi="宋体" w:hint="eastAsia"/>
          <w:sz w:val="24"/>
        </w:rPr>
        <w:t>吡喹</w:t>
      </w:r>
      <w:proofErr w:type="gramEnd"/>
      <w:r w:rsidRPr="00935933">
        <w:rPr>
          <w:rFonts w:ascii="宋体" w:hAnsi="宋体" w:hint="eastAsia"/>
          <w:sz w:val="24"/>
        </w:rPr>
        <w:t>酮的药理作用、临床应用。</w:t>
      </w:r>
    </w:p>
    <w:p w:rsidR="00EF4E3D" w:rsidRPr="00935933" w:rsidRDefault="00EF4E3D" w:rsidP="00EF4E3D">
      <w:pPr>
        <w:widowControl/>
        <w:ind w:rightChars="10" w:right="21"/>
        <w:jc w:val="center"/>
        <w:rPr>
          <w:rFonts w:ascii="宋体" w:hAnsi="宋体"/>
          <w:b/>
          <w:sz w:val="24"/>
        </w:rPr>
      </w:pPr>
    </w:p>
    <w:p w:rsidR="00EF4E3D" w:rsidRPr="00935933" w:rsidRDefault="00EF4E3D" w:rsidP="00EF4E3D">
      <w:pPr>
        <w:widowControl/>
        <w:ind w:rightChars="10" w:right="21"/>
        <w:jc w:val="center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b/>
          <w:sz w:val="24"/>
        </w:rPr>
        <w:t xml:space="preserve">第八篇  </w:t>
      </w:r>
      <w:r w:rsidRPr="00935933">
        <w:rPr>
          <w:rFonts w:ascii="宋体" w:hAnsi="宋体"/>
          <w:b/>
          <w:sz w:val="24"/>
        </w:rPr>
        <w:t>抗</w:t>
      </w:r>
      <w:r w:rsidRPr="00935933">
        <w:rPr>
          <w:rFonts w:ascii="宋体" w:hAnsi="宋体" w:hint="eastAsia"/>
          <w:b/>
          <w:sz w:val="24"/>
        </w:rPr>
        <w:t>恶性</w:t>
      </w:r>
      <w:r w:rsidRPr="00935933">
        <w:rPr>
          <w:rFonts w:ascii="宋体" w:hAnsi="宋体"/>
          <w:b/>
          <w:sz w:val="24"/>
        </w:rPr>
        <w:t>肿瘤药和影响免疫功能药</w:t>
      </w:r>
      <w:r w:rsidRPr="00935933">
        <w:rPr>
          <w:rFonts w:ascii="宋体" w:hAnsi="宋体" w:hint="eastAsia"/>
          <w:b/>
          <w:sz w:val="24"/>
        </w:rPr>
        <w:t>物药理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掌握</w:t>
      </w:r>
      <w:r w:rsidRPr="00935933">
        <w:rPr>
          <w:rFonts w:ascii="宋体" w:hAnsi="宋体" w:hint="eastAsia"/>
          <w:sz w:val="24"/>
        </w:rPr>
        <w:t>：抗肿瘤药物的分类。</w:t>
      </w:r>
      <w:r w:rsidRPr="00935933">
        <w:rPr>
          <w:rFonts w:ascii="宋体" w:hAnsi="宋体"/>
          <w:sz w:val="24"/>
        </w:rPr>
        <w:t>甲氨</w:t>
      </w:r>
      <w:proofErr w:type="gramStart"/>
      <w:r w:rsidRPr="00935933">
        <w:rPr>
          <w:rFonts w:ascii="宋体" w:hAnsi="宋体"/>
          <w:sz w:val="24"/>
        </w:rPr>
        <w:t>喋呤</w:t>
      </w:r>
      <w:proofErr w:type="gramEnd"/>
      <w:r w:rsidRPr="00935933">
        <w:rPr>
          <w:rFonts w:ascii="宋体" w:hAnsi="宋体" w:hint="eastAsia"/>
          <w:sz w:val="24"/>
        </w:rPr>
        <w:t>、</w:t>
      </w:r>
      <w:r w:rsidRPr="00935933">
        <w:rPr>
          <w:rFonts w:hAnsi="宋体" w:hint="eastAsia"/>
          <w:sz w:val="24"/>
        </w:rPr>
        <w:t>6</w:t>
      </w:r>
      <w:r w:rsidRPr="00935933">
        <w:rPr>
          <w:rFonts w:ascii="宋体" w:hAnsi="宋体"/>
          <w:sz w:val="24"/>
        </w:rPr>
        <w:t>－巯基嘌呤</w:t>
      </w:r>
      <w:r w:rsidRPr="00935933">
        <w:rPr>
          <w:rFonts w:ascii="宋体" w:hAnsi="宋体" w:hint="eastAsia"/>
          <w:sz w:val="24"/>
        </w:rPr>
        <w:t>、</w:t>
      </w:r>
      <w:r w:rsidRPr="00935933">
        <w:rPr>
          <w:rFonts w:ascii="宋体" w:hAnsi="宋体"/>
          <w:sz w:val="24"/>
        </w:rPr>
        <w:t>环磷酰胺、</w:t>
      </w:r>
      <w:r w:rsidRPr="00935933">
        <w:rPr>
          <w:rFonts w:ascii="宋体" w:hAnsi="宋体" w:hint="eastAsia"/>
          <w:sz w:val="24"/>
        </w:rPr>
        <w:t>替莫</w:t>
      </w:r>
      <w:proofErr w:type="gramStart"/>
      <w:r w:rsidRPr="00935933">
        <w:rPr>
          <w:rFonts w:ascii="宋体" w:hAnsi="宋体" w:hint="eastAsia"/>
          <w:sz w:val="24"/>
        </w:rPr>
        <w:t>唑</w:t>
      </w:r>
      <w:proofErr w:type="gramEnd"/>
      <w:r w:rsidRPr="00935933">
        <w:rPr>
          <w:rFonts w:ascii="宋体" w:hAnsi="宋体" w:hint="eastAsia"/>
          <w:sz w:val="24"/>
        </w:rPr>
        <w:t>胺、</w:t>
      </w:r>
      <w:r w:rsidRPr="00935933">
        <w:rPr>
          <w:rFonts w:ascii="宋体" w:hAnsi="宋体"/>
          <w:sz w:val="24"/>
        </w:rPr>
        <w:t>顺铂、</w:t>
      </w:r>
      <w:r w:rsidRPr="00935933">
        <w:rPr>
          <w:rFonts w:ascii="宋体" w:hAnsi="宋体" w:hint="eastAsia"/>
          <w:sz w:val="24"/>
        </w:rPr>
        <w:t>卡铂、</w:t>
      </w:r>
      <w:r w:rsidRPr="00935933">
        <w:rPr>
          <w:rFonts w:ascii="宋体" w:hAnsi="宋体"/>
          <w:sz w:val="24"/>
        </w:rPr>
        <w:t>三尖杉酯碱、长春新碱</w:t>
      </w:r>
      <w:r w:rsidRPr="00935933">
        <w:rPr>
          <w:rFonts w:ascii="宋体" w:hAnsi="宋体" w:hint="eastAsia"/>
          <w:sz w:val="24"/>
        </w:rPr>
        <w:t>及紫杉醇的主要药理作用、临床应用及主要不良反应。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b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熟悉</w:t>
      </w:r>
      <w:r w:rsidRPr="00935933">
        <w:rPr>
          <w:rFonts w:ascii="宋体" w:hAnsi="宋体" w:hint="eastAsia"/>
          <w:sz w:val="24"/>
        </w:rPr>
        <w:t>：抗肿瘤药物的作用机制与肿瘤细胞的抗药性。</w:t>
      </w:r>
      <w:r w:rsidRPr="00935933">
        <w:rPr>
          <w:rFonts w:hint="eastAsia"/>
          <w:sz w:val="24"/>
        </w:rPr>
        <w:t>5</w:t>
      </w:r>
      <w:r w:rsidRPr="00935933">
        <w:rPr>
          <w:sz w:val="24"/>
        </w:rPr>
        <w:t>－氟尿嘧啶</w:t>
      </w:r>
      <w:r w:rsidRPr="00935933">
        <w:rPr>
          <w:rFonts w:hint="eastAsia"/>
          <w:sz w:val="24"/>
        </w:rPr>
        <w:t>、</w:t>
      </w:r>
      <w:r w:rsidRPr="00935933">
        <w:rPr>
          <w:sz w:val="24"/>
        </w:rPr>
        <w:t>羟基</w:t>
      </w:r>
      <w:proofErr w:type="gramStart"/>
      <w:r w:rsidRPr="00935933">
        <w:rPr>
          <w:sz w:val="24"/>
        </w:rPr>
        <w:t>脲</w:t>
      </w:r>
      <w:proofErr w:type="gramEnd"/>
      <w:r w:rsidRPr="00935933">
        <w:rPr>
          <w:rFonts w:hint="eastAsia"/>
          <w:sz w:val="24"/>
        </w:rPr>
        <w:t>、</w:t>
      </w:r>
      <w:r w:rsidRPr="00935933">
        <w:rPr>
          <w:sz w:val="24"/>
        </w:rPr>
        <w:t>阿糖胞苷</w:t>
      </w:r>
      <w:r w:rsidRPr="00935933">
        <w:rPr>
          <w:rFonts w:hint="eastAsia"/>
          <w:sz w:val="24"/>
        </w:rPr>
        <w:t>5</w:t>
      </w:r>
      <w:r w:rsidRPr="00935933">
        <w:rPr>
          <w:sz w:val="24"/>
        </w:rPr>
        <w:t>－氟尿嘧啶</w:t>
      </w:r>
      <w:r w:rsidRPr="00935933">
        <w:rPr>
          <w:rFonts w:hint="eastAsia"/>
          <w:sz w:val="24"/>
        </w:rPr>
        <w:t>、</w:t>
      </w:r>
      <w:r w:rsidRPr="00935933">
        <w:rPr>
          <w:sz w:val="24"/>
        </w:rPr>
        <w:t>羟基</w:t>
      </w:r>
      <w:proofErr w:type="gramStart"/>
      <w:r w:rsidRPr="00935933">
        <w:rPr>
          <w:sz w:val="24"/>
        </w:rPr>
        <w:t>脲</w:t>
      </w:r>
      <w:proofErr w:type="gramEnd"/>
      <w:r w:rsidRPr="00935933">
        <w:rPr>
          <w:rFonts w:hint="eastAsia"/>
          <w:sz w:val="24"/>
        </w:rPr>
        <w:t>、</w:t>
      </w:r>
      <w:r w:rsidRPr="00935933">
        <w:rPr>
          <w:sz w:val="24"/>
        </w:rPr>
        <w:t>阿糖胞苷</w:t>
      </w:r>
      <w:r w:rsidRPr="00935933">
        <w:rPr>
          <w:rFonts w:hint="eastAsia"/>
          <w:sz w:val="24"/>
        </w:rPr>
        <w:t>、</w:t>
      </w:r>
      <w:r w:rsidRPr="00935933">
        <w:rPr>
          <w:sz w:val="24"/>
        </w:rPr>
        <w:t>喜树碱</w:t>
      </w:r>
      <w:r w:rsidRPr="00935933">
        <w:rPr>
          <w:rFonts w:hint="eastAsia"/>
          <w:sz w:val="24"/>
        </w:rPr>
        <w:t>、</w:t>
      </w:r>
      <w:r w:rsidRPr="00935933">
        <w:rPr>
          <w:sz w:val="24"/>
        </w:rPr>
        <w:t>羟基喜树碱</w:t>
      </w:r>
      <w:r w:rsidRPr="00935933">
        <w:rPr>
          <w:rFonts w:hint="eastAsia"/>
          <w:sz w:val="24"/>
        </w:rPr>
        <w:t>和</w:t>
      </w:r>
      <w:r w:rsidRPr="00935933">
        <w:rPr>
          <w:rFonts w:hint="eastAsia"/>
          <w:sz w:val="24"/>
        </w:rPr>
        <w:t>L</w:t>
      </w:r>
      <w:r w:rsidRPr="00935933">
        <w:rPr>
          <w:sz w:val="24"/>
        </w:rPr>
        <w:t>－门冬酰胺酶</w:t>
      </w:r>
      <w:r w:rsidRPr="00935933">
        <w:rPr>
          <w:rFonts w:hint="eastAsia"/>
          <w:sz w:val="24"/>
        </w:rPr>
        <w:t>的作用特点。</w:t>
      </w:r>
    </w:p>
    <w:p w:rsidR="00EF4E3D" w:rsidRPr="00935933" w:rsidRDefault="00EF4E3D" w:rsidP="00EF4E3D">
      <w:pPr>
        <w:widowControl/>
        <w:ind w:rightChars="10" w:right="21"/>
        <w:rPr>
          <w:rFonts w:ascii="宋体" w:hAnsi="宋体"/>
          <w:sz w:val="24"/>
        </w:rPr>
      </w:pPr>
      <w:r w:rsidRPr="00935933">
        <w:rPr>
          <w:rFonts w:ascii="宋体" w:hAnsi="宋体" w:hint="eastAsia"/>
          <w:sz w:val="24"/>
          <w:shd w:val="pct15" w:color="auto" w:fill="FFFFFF"/>
        </w:rPr>
        <w:t>了解</w:t>
      </w:r>
      <w:r w:rsidRPr="00935933">
        <w:rPr>
          <w:rFonts w:ascii="宋体" w:hAnsi="宋体" w:hint="eastAsia"/>
          <w:sz w:val="24"/>
        </w:rPr>
        <w:t>：细胞增殖周期及联合用药的原则。</w:t>
      </w:r>
    </w:p>
    <w:p w:rsidR="00EF4E3D" w:rsidRDefault="00EF4E3D" w:rsidP="00EF4E3D">
      <w:pPr>
        <w:widowControl/>
        <w:ind w:rightChars="10" w:right="21"/>
        <w:rPr>
          <w:rFonts w:ascii="宋体" w:hAnsi="宋体"/>
          <w:szCs w:val="18"/>
        </w:rPr>
      </w:pPr>
    </w:p>
    <w:sectPr w:rsidR="00EF4E3D" w:rsidSect="00E9203C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B0" w:rsidRDefault="00EA18B0" w:rsidP="00EF4E3D">
      <w:r>
        <w:separator/>
      </w:r>
    </w:p>
  </w:endnote>
  <w:endnote w:type="continuationSeparator" w:id="0">
    <w:p w:rsidR="00EA18B0" w:rsidRDefault="00EA18B0" w:rsidP="00EF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A3" w:rsidRDefault="00DE6EA3" w:rsidP="00E920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EA3" w:rsidRDefault="00DE6EA3" w:rsidP="00E920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A3" w:rsidRDefault="00DE6EA3" w:rsidP="00E920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32F">
      <w:rPr>
        <w:rStyle w:val="a5"/>
        <w:noProof/>
      </w:rPr>
      <w:t>1</w:t>
    </w:r>
    <w:r>
      <w:rPr>
        <w:rStyle w:val="a5"/>
      </w:rPr>
      <w:fldChar w:fldCharType="end"/>
    </w:r>
  </w:p>
  <w:p w:rsidR="00DE6EA3" w:rsidRDefault="00DE6EA3" w:rsidP="00E920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B0" w:rsidRDefault="00EA18B0" w:rsidP="00EF4E3D">
      <w:r>
        <w:separator/>
      </w:r>
    </w:p>
  </w:footnote>
  <w:footnote w:type="continuationSeparator" w:id="0">
    <w:p w:rsidR="00EA18B0" w:rsidRDefault="00EA18B0" w:rsidP="00EF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A3" w:rsidRDefault="00DE6EA3" w:rsidP="00E9203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304"/>
    <w:multiLevelType w:val="hybridMultilevel"/>
    <w:tmpl w:val="9E0C9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A2DFA"/>
    <w:multiLevelType w:val="hybridMultilevel"/>
    <w:tmpl w:val="36083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2F0F04"/>
    <w:multiLevelType w:val="hybridMultilevel"/>
    <w:tmpl w:val="98463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D74C5C"/>
    <w:multiLevelType w:val="hybridMultilevel"/>
    <w:tmpl w:val="630E8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040535"/>
    <w:multiLevelType w:val="hybridMultilevel"/>
    <w:tmpl w:val="F5647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BC4F8C"/>
    <w:multiLevelType w:val="hybridMultilevel"/>
    <w:tmpl w:val="D3D67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0E21FD"/>
    <w:multiLevelType w:val="hybridMultilevel"/>
    <w:tmpl w:val="23D04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E639CD"/>
    <w:multiLevelType w:val="hybridMultilevel"/>
    <w:tmpl w:val="739C8F40"/>
    <w:lvl w:ilvl="0" w:tplc="3132C73C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6D15CC"/>
    <w:multiLevelType w:val="hybridMultilevel"/>
    <w:tmpl w:val="BAE6C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D2354B"/>
    <w:multiLevelType w:val="hybridMultilevel"/>
    <w:tmpl w:val="79BCB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943A2A"/>
    <w:multiLevelType w:val="hybridMultilevel"/>
    <w:tmpl w:val="8AA69E88"/>
    <w:lvl w:ilvl="0" w:tplc="AAF8701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6933FC"/>
    <w:multiLevelType w:val="hybridMultilevel"/>
    <w:tmpl w:val="197ABC6A"/>
    <w:lvl w:ilvl="0" w:tplc="6A42D2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A673E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F40F8A"/>
    <w:multiLevelType w:val="hybridMultilevel"/>
    <w:tmpl w:val="9B2E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BA21A5"/>
    <w:multiLevelType w:val="hybridMultilevel"/>
    <w:tmpl w:val="22FEE51E"/>
    <w:lvl w:ilvl="0" w:tplc="C5FE52EA">
      <w:start w:val="1"/>
      <w:numFmt w:val="japaneseCounting"/>
      <w:lvlText w:val="第%1篇"/>
      <w:lvlJc w:val="left"/>
      <w:pPr>
        <w:tabs>
          <w:tab w:val="num" w:pos="990"/>
        </w:tabs>
        <w:ind w:left="990" w:hanging="990"/>
      </w:pPr>
    </w:lvl>
    <w:lvl w:ilvl="1" w:tplc="4868232A">
      <w:start w:val="1"/>
      <w:numFmt w:val="decimal"/>
      <w:lvlText w:val="%2．"/>
      <w:lvlJc w:val="left"/>
      <w:pPr>
        <w:tabs>
          <w:tab w:val="num" w:pos="720"/>
        </w:tabs>
        <w:ind w:left="720" w:hanging="360"/>
      </w:pPr>
      <w:rPr>
        <w:sz w:val="21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5709F"/>
    <w:multiLevelType w:val="hybridMultilevel"/>
    <w:tmpl w:val="A8542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2177E7"/>
    <w:multiLevelType w:val="hybridMultilevel"/>
    <w:tmpl w:val="73EA7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327D51"/>
    <w:multiLevelType w:val="hybridMultilevel"/>
    <w:tmpl w:val="B53AE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D42478A"/>
    <w:multiLevelType w:val="hybridMultilevel"/>
    <w:tmpl w:val="88E897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C2DE3342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0"/>
  </w:num>
  <w:num w:numId="7">
    <w:abstractNumId w:val="1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8B"/>
    <w:rsid w:val="00005A1A"/>
    <w:rsid w:val="00036154"/>
    <w:rsid w:val="00043227"/>
    <w:rsid w:val="00043F02"/>
    <w:rsid w:val="00052A84"/>
    <w:rsid w:val="00063AD7"/>
    <w:rsid w:val="00067051"/>
    <w:rsid w:val="00094615"/>
    <w:rsid w:val="00096734"/>
    <w:rsid w:val="000B0A48"/>
    <w:rsid w:val="000B721D"/>
    <w:rsid w:val="000C2588"/>
    <w:rsid w:val="000F224A"/>
    <w:rsid w:val="0012156C"/>
    <w:rsid w:val="00121972"/>
    <w:rsid w:val="00126EDF"/>
    <w:rsid w:val="0014410C"/>
    <w:rsid w:val="00144195"/>
    <w:rsid w:val="00145198"/>
    <w:rsid w:val="00151E50"/>
    <w:rsid w:val="001623B4"/>
    <w:rsid w:val="0016420E"/>
    <w:rsid w:val="001645C3"/>
    <w:rsid w:val="00166D18"/>
    <w:rsid w:val="0018532B"/>
    <w:rsid w:val="0019408C"/>
    <w:rsid w:val="001A0D85"/>
    <w:rsid w:val="001C283F"/>
    <w:rsid w:val="001C3005"/>
    <w:rsid w:val="001C3024"/>
    <w:rsid w:val="001D1D77"/>
    <w:rsid w:val="001D4305"/>
    <w:rsid w:val="001E5D02"/>
    <w:rsid w:val="001F3CAC"/>
    <w:rsid w:val="001F4490"/>
    <w:rsid w:val="00201BD5"/>
    <w:rsid w:val="00206A68"/>
    <w:rsid w:val="00207512"/>
    <w:rsid w:val="00230296"/>
    <w:rsid w:val="00233D16"/>
    <w:rsid w:val="002468C5"/>
    <w:rsid w:val="00247E6A"/>
    <w:rsid w:val="002608EB"/>
    <w:rsid w:val="00260E9E"/>
    <w:rsid w:val="0026232F"/>
    <w:rsid w:val="0028415C"/>
    <w:rsid w:val="002A3B89"/>
    <w:rsid w:val="002A4364"/>
    <w:rsid w:val="002D489D"/>
    <w:rsid w:val="002E0AA8"/>
    <w:rsid w:val="002E6165"/>
    <w:rsid w:val="003262A3"/>
    <w:rsid w:val="00326809"/>
    <w:rsid w:val="003354F6"/>
    <w:rsid w:val="00362242"/>
    <w:rsid w:val="00363C56"/>
    <w:rsid w:val="003715F5"/>
    <w:rsid w:val="003808B8"/>
    <w:rsid w:val="00385AEC"/>
    <w:rsid w:val="0039573F"/>
    <w:rsid w:val="003961FA"/>
    <w:rsid w:val="003A114A"/>
    <w:rsid w:val="003A7A0F"/>
    <w:rsid w:val="003C645B"/>
    <w:rsid w:val="003F3E02"/>
    <w:rsid w:val="00416288"/>
    <w:rsid w:val="00416B45"/>
    <w:rsid w:val="00421BDA"/>
    <w:rsid w:val="00424731"/>
    <w:rsid w:val="00434FFD"/>
    <w:rsid w:val="00436F66"/>
    <w:rsid w:val="004450A8"/>
    <w:rsid w:val="00460F7B"/>
    <w:rsid w:val="004C0C3A"/>
    <w:rsid w:val="004C1725"/>
    <w:rsid w:val="004C1E9D"/>
    <w:rsid w:val="004C77CD"/>
    <w:rsid w:val="004E0365"/>
    <w:rsid w:val="004E7B87"/>
    <w:rsid w:val="004F3D6A"/>
    <w:rsid w:val="00503600"/>
    <w:rsid w:val="00530BCF"/>
    <w:rsid w:val="005325DC"/>
    <w:rsid w:val="00535D5C"/>
    <w:rsid w:val="00546241"/>
    <w:rsid w:val="00546BCC"/>
    <w:rsid w:val="00553C90"/>
    <w:rsid w:val="0056466F"/>
    <w:rsid w:val="00577CB0"/>
    <w:rsid w:val="00584933"/>
    <w:rsid w:val="00590587"/>
    <w:rsid w:val="00594E90"/>
    <w:rsid w:val="00596B5E"/>
    <w:rsid w:val="005B63FA"/>
    <w:rsid w:val="005C3B62"/>
    <w:rsid w:val="005C3EF8"/>
    <w:rsid w:val="005D6340"/>
    <w:rsid w:val="005E5E2B"/>
    <w:rsid w:val="0060421E"/>
    <w:rsid w:val="0061053E"/>
    <w:rsid w:val="00633CEC"/>
    <w:rsid w:val="00633F72"/>
    <w:rsid w:val="006343BB"/>
    <w:rsid w:val="0063646D"/>
    <w:rsid w:val="00637180"/>
    <w:rsid w:val="00652460"/>
    <w:rsid w:val="00656412"/>
    <w:rsid w:val="00661885"/>
    <w:rsid w:val="00664EFA"/>
    <w:rsid w:val="00672975"/>
    <w:rsid w:val="0067397D"/>
    <w:rsid w:val="0069017E"/>
    <w:rsid w:val="006A2B62"/>
    <w:rsid w:val="006D24B6"/>
    <w:rsid w:val="006E23CE"/>
    <w:rsid w:val="006E7341"/>
    <w:rsid w:val="006F62CB"/>
    <w:rsid w:val="00714C0E"/>
    <w:rsid w:val="0072136A"/>
    <w:rsid w:val="007232C1"/>
    <w:rsid w:val="0073149C"/>
    <w:rsid w:val="00754685"/>
    <w:rsid w:val="00755D7D"/>
    <w:rsid w:val="00774936"/>
    <w:rsid w:val="00775748"/>
    <w:rsid w:val="00782047"/>
    <w:rsid w:val="007944FB"/>
    <w:rsid w:val="007A6801"/>
    <w:rsid w:val="007C12C6"/>
    <w:rsid w:val="007C292A"/>
    <w:rsid w:val="007D32E4"/>
    <w:rsid w:val="007E6496"/>
    <w:rsid w:val="007E72DA"/>
    <w:rsid w:val="007F498D"/>
    <w:rsid w:val="0083272F"/>
    <w:rsid w:val="008474CB"/>
    <w:rsid w:val="00851941"/>
    <w:rsid w:val="00860A08"/>
    <w:rsid w:val="00861C9A"/>
    <w:rsid w:val="00866FFF"/>
    <w:rsid w:val="0087608B"/>
    <w:rsid w:val="00886A36"/>
    <w:rsid w:val="0089122A"/>
    <w:rsid w:val="008A64EE"/>
    <w:rsid w:val="008B45B8"/>
    <w:rsid w:val="008C3666"/>
    <w:rsid w:val="008D7A73"/>
    <w:rsid w:val="008E235D"/>
    <w:rsid w:val="008E3F37"/>
    <w:rsid w:val="008F30E2"/>
    <w:rsid w:val="008F5EEF"/>
    <w:rsid w:val="009174C1"/>
    <w:rsid w:val="009206C1"/>
    <w:rsid w:val="0092221A"/>
    <w:rsid w:val="00942128"/>
    <w:rsid w:val="0095358A"/>
    <w:rsid w:val="00961938"/>
    <w:rsid w:val="00961EC5"/>
    <w:rsid w:val="009706AE"/>
    <w:rsid w:val="00970C93"/>
    <w:rsid w:val="00972DE5"/>
    <w:rsid w:val="009840D0"/>
    <w:rsid w:val="009B4F09"/>
    <w:rsid w:val="009B72F7"/>
    <w:rsid w:val="009C63FD"/>
    <w:rsid w:val="009D1BAE"/>
    <w:rsid w:val="009D7D8B"/>
    <w:rsid w:val="009E614C"/>
    <w:rsid w:val="009F5960"/>
    <w:rsid w:val="009F7D07"/>
    <w:rsid w:val="00A1329D"/>
    <w:rsid w:val="00A3500D"/>
    <w:rsid w:val="00A35D16"/>
    <w:rsid w:val="00A4198B"/>
    <w:rsid w:val="00A46FF1"/>
    <w:rsid w:val="00A525E8"/>
    <w:rsid w:val="00A66AE1"/>
    <w:rsid w:val="00A66D09"/>
    <w:rsid w:val="00A8481E"/>
    <w:rsid w:val="00A9246C"/>
    <w:rsid w:val="00A960E6"/>
    <w:rsid w:val="00AA09B7"/>
    <w:rsid w:val="00AA29D3"/>
    <w:rsid w:val="00AB6417"/>
    <w:rsid w:val="00AC7827"/>
    <w:rsid w:val="00AD2E89"/>
    <w:rsid w:val="00AE71E1"/>
    <w:rsid w:val="00AF7CC5"/>
    <w:rsid w:val="00B016F0"/>
    <w:rsid w:val="00B02A69"/>
    <w:rsid w:val="00B079EA"/>
    <w:rsid w:val="00B11106"/>
    <w:rsid w:val="00B17D18"/>
    <w:rsid w:val="00B47F3B"/>
    <w:rsid w:val="00B61EE1"/>
    <w:rsid w:val="00B62125"/>
    <w:rsid w:val="00B90732"/>
    <w:rsid w:val="00BA153C"/>
    <w:rsid w:val="00BB04A0"/>
    <w:rsid w:val="00BB5CB1"/>
    <w:rsid w:val="00BD6271"/>
    <w:rsid w:val="00BD77F8"/>
    <w:rsid w:val="00C006CE"/>
    <w:rsid w:val="00C17EDA"/>
    <w:rsid w:val="00C23DC5"/>
    <w:rsid w:val="00C26743"/>
    <w:rsid w:val="00C341FC"/>
    <w:rsid w:val="00C46CB0"/>
    <w:rsid w:val="00C716EC"/>
    <w:rsid w:val="00C73EB4"/>
    <w:rsid w:val="00C80E3A"/>
    <w:rsid w:val="00C97009"/>
    <w:rsid w:val="00CA0659"/>
    <w:rsid w:val="00CA63FA"/>
    <w:rsid w:val="00CC1AEB"/>
    <w:rsid w:val="00CC5619"/>
    <w:rsid w:val="00CD28A5"/>
    <w:rsid w:val="00CE0C17"/>
    <w:rsid w:val="00CE4D80"/>
    <w:rsid w:val="00D05568"/>
    <w:rsid w:val="00D074FF"/>
    <w:rsid w:val="00D137F0"/>
    <w:rsid w:val="00D17F8B"/>
    <w:rsid w:val="00D27C87"/>
    <w:rsid w:val="00D624B1"/>
    <w:rsid w:val="00D6695C"/>
    <w:rsid w:val="00D72698"/>
    <w:rsid w:val="00D77FD2"/>
    <w:rsid w:val="00D8508A"/>
    <w:rsid w:val="00D9364B"/>
    <w:rsid w:val="00DA7450"/>
    <w:rsid w:val="00DB06FA"/>
    <w:rsid w:val="00DB195C"/>
    <w:rsid w:val="00DB4709"/>
    <w:rsid w:val="00DC7B12"/>
    <w:rsid w:val="00DC7DDD"/>
    <w:rsid w:val="00DD644D"/>
    <w:rsid w:val="00DE6EA3"/>
    <w:rsid w:val="00DF0D4B"/>
    <w:rsid w:val="00DF5733"/>
    <w:rsid w:val="00E140C5"/>
    <w:rsid w:val="00E17E96"/>
    <w:rsid w:val="00E27E76"/>
    <w:rsid w:val="00E62506"/>
    <w:rsid w:val="00E71D8D"/>
    <w:rsid w:val="00E856C4"/>
    <w:rsid w:val="00E9203C"/>
    <w:rsid w:val="00EA18B0"/>
    <w:rsid w:val="00EB49C8"/>
    <w:rsid w:val="00EC65FB"/>
    <w:rsid w:val="00EE55D9"/>
    <w:rsid w:val="00EF4E3D"/>
    <w:rsid w:val="00EF5DD4"/>
    <w:rsid w:val="00F0572D"/>
    <w:rsid w:val="00F16203"/>
    <w:rsid w:val="00F6260A"/>
    <w:rsid w:val="00F64BBD"/>
    <w:rsid w:val="00F83556"/>
    <w:rsid w:val="00F84CF2"/>
    <w:rsid w:val="00F84E28"/>
    <w:rsid w:val="00F916C2"/>
    <w:rsid w:val="00FA06A2"/>
    <w:rsid w:val="00FA2824"/>
    <w:rsid w:val="00FC16AC"/>
    <w:rsid w:val="00FC71BF"/>
    <w:rsid w:val="00FD7A4A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E3D"/>
    <w:rPr>
      <w:kern w:val="2"/>
      <w:sz w:val="18"/>
      <w:szCs w:val="18"/>
    </w:rPr>
  </w:style>
  <w:style w:type="paragraph" w:styleId="a4">
    <w:name w:val="footer"/>
    <w:basedOn w:val="a"/>
    <w:link w:val="Char0"/>
    <w:rsid w:val="00EF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E3D"/>
    <w:rPr>
      <w:kern w:val="2"/>
      <w:sz w:val="18"/>
      <w:szCs w:val="18"/>
    </w:rPr>
  </w:style>
  <w:style w:type="character" w:styleId="a5">
    <w:name w:val="page number"/>
    <w:basedOn w:val="a0"/>
    <w:rsid w:val="00EF4E3D"/>
  </w:style>
  <w:style w:type="paragraph" w:styleId="a6">
    <w:name w:val="Normal (Web)"/>
    <w:basedOn w:val="a"/>
    <w:rsid w:val="00EF4E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EF4E3D"/>
    <w:rPr>
      <w:b/>
      <w:bCs/>
    </w:rPr>
  </w:style>
  <w:style w:type="paragraph" w:styleId="a8">
    <w:name w:val="Body Text"/>
    <w:basedOn w:val="a"/>
    <w:link w:val="Char1"/>
    <w:rsid w:val="00EF4E3D"/>
    <w:pPr>
      <w:spacing w:line="360" w:lineRule="auto"/>
    </w:pPr>
    <w:rPr>
      <w:bCs/>
      <w:sz w:val="28"/>
      <w:szCs w:val="28"/>
    </w:rPr>
  </w:style>
  <w:style w:type="character" w:customStyle="1" w:styleId="Char1">
    <w:name w:val="正文文本 Char"/>
    <w:basedOn w:val="a0"/>
    <w:link w:val="a8"/>
    <w:rsid w:val="00EF4E3D"/>
    <w:rPr>
      <w:bCs/>
      <w:kern w:val="2"/>
      <w:sz w:val="28"/>
      <w:szCs w:val="28"/>
    </w:rPr>
  </w:style>
  <w:style w:type="paragraph" w:styleId="a9">
    <w:name w:val="Balloon Text"/>
    <w:basedOn w:val="a"/>
    <w:link w:val="Char2"/>
    <w:rsid w:val="00EF4E3D"/>
    <w:rPr>
      <w:sz w:val="18"/>
      <w:szCs w:val="18"/>
    </w:rPr>
  </w:style>
  <w:style w:type="character" w:customStyle="1" w:styleId="Char2">
    <w:name w:val="批注框文本 Char"/>
    <w:basedOn w:val="a0"/>
    <w:link w:val="a9"/>
    <w:rsid w:val="00EF4E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E3D"/>
    <w:rPr>
      <w:kern w:val="2"/>
      <w:sz w:val="18"/>
      <w:szCs w:val="18"/>
    </w:rPr>
  </w:style>
  <w:style w:type="paragraph" w:styleId="a4">
    <w:name w:val="footer"/>
    <w:basedOn w:val="a"/>
    <w:link w:val="Char0"/>
    <w:rsid w:val="00EF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E3D"/>
    <w:rPr>
      <w:kern w:val="2"/>
      <w:sz w:val="18"/>
      <w:szCs w:val="18"/>
    </w:rPr>
  </w:style>
  <w:style w:type="character" w:styleId="a5">
    <w:name w:val="page number"/>
    <w:basedOn w:val="a0"/>
    <w:rsid w:val="00EF4E3D"/>
  </w:style>
  <w:style w:type="paragraph" w:styleId="a6">
    <w:name w:val="Normal (Web)"/>
    <w:basedOn w:val="a"/>
    <w:rsid w:val="00EF4E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EF4E3D"/>
    <w:rPr>
      <w:b/>
      <w:bCs/>
    </w:rPr>
  </w:style>
  <w:style w:type="paragraph" w:styleId="a8">
    <w:name w:val="Body Text"/>
    <w:basedOn w:val="a"/>
    <w:link w:val="Char1"/>
    <w:rsid w:val="00EF4E3D"/>
    <w:pPr>
      <w:spacing w:line="360" w:lineRule="auto"/>
    </w:pPr>
    <w:rPr>
      <w:bCs/>
      <w:sz w:val="28"/>
      <w:szCs w:val="28"/>
    </w:rPr>
  </w:style>
  <w:style w:type="character" w:customStyle="1" w:styleId="Char1">
    <w:name w:val="正文文本 Char"/>
    <w:basedOn w:val="a0"/>
    <w:link w:val="a8"/>
    <w:rsid w:val="00EF4E3D"/>
    <w:rPr>
      <w:bCs/>
      <w:kern w:val="2"/>
      <w:sz w:val="28"/>
      <w:szCs w:val="28"/>
    </w:rPr>
  </w:style>
  <w:style w:type="paragraph" w:styleId="a9">
    <w:name w:val="Balloon Text"/>
    <w:basedOn w:val="a"/>
    <w:link w:val="Char2"/>
    <w:rsid w:val="00EF4E3D"/>
    <w:rPr>
      <w:sz w:val="18"/>
      <w:szCs w:val="18"/>
    </w:rPr>
  </w:style>
  <w:style w:type="character" w:customStyle="1" w:styleId="Char2">
    <w:name w:val="批注框文本 Char"/>
    <w:basedOn w:val="a0"/>
    <w:link w:val="a9"/>
    <w:rsid w:val="00EF4E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2017-05-20T12:33:00Z</dcterms:created>
  <dcterms:modified xsi:type="dcterms:W3CDTF">2017-06-06T13:55:00Z</dcterms:modified>
</cp:coreProperties>
</file>