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line="420" w:lineRule="atLeast"/>
        <w:ind w:left="500" w:right="0" w:firstLine="482"/>
        <w:jc w:val="left"/>
      </w:pPr>
      <w:r>
        <w:rPr>
          <w:rFonts w:hint="eastAsia" w:ascii="宋体" w:hAnsi="宋体" w:eastAsia="宋体" w:cs="宋体"/>
          <w:i w:val="0"/>
          <w:caps w:val="0"/>
          <w:color w:val="000000"/>
          <w:spacing w:val="0"/>
          <w:kern w:val="0"/>
          <w:sz w:val="24"/>
          <w:szCs w:val="24"/>
          <w:shd w:val="clear" w:fill="FFFFFF"/>
          <w:lang w:val="en-US" w:eastAsia="zh-CN" w:bidi="ar"/>
        </w:rPr>
        <w:br w:type="textWrapping"/>
      </w:r>
      <w:r>
        <w:rPr>
          <w:rStyle w:val="6"/>
          <w:rFonts w:hint="eastAsia" w:ascii="宋体" w:hAnsi="宋体" w:eastAsia="宋体" w:cs="宋体"/>
          <w:i w:val="0"/>
          <w:caps w:val="0"/>
          <w:color w:val="000000"/>
          <w:spacing w:val="0"/>
          <w:kern w:val="0"/>
          <w:sz w:val="24"/>
          <w:szCs w:val="24"/>
          <w:shd w:val="clear" w:fill="FFFFFF"/>
          <w:lang w:val="en-US" w:eastAsia="zh-CN" w:bidi="ar"/>
        </w:rPr>
        <w:t>一</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500" w:right="0" w:firstLine="482"/>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500" w:right="0" w:firstLine="380"/>
        <w:jc w:val="left"/>
      </w:pPr>
      <w:r>
        <w:rPr>
          <w:rFonts w:hint="default" w:ascii="Times New Roman" w:hAnsi="Times New Roman" w:cs="Times New Roman" w:eastAsiaTheme="minorEastAsia"/>
          <w:b w:val="0"/>
          <w:i w:val="0"/>
          <w:caps w:val="0"/>
          <w:color w:val="000000"/>
          <w:spacing w:val="0"/>
          <w:kern w:val="0"/>
          <w:sz w:val="19"/>
          <w:szCs w:val="19"/>
          <w:shd w:val="clear" w:fill="FFFFFF"/>
          <w:lang w:val="en-US" w:eastAsia="zh-CN" w:bidi="ar"/>
        </w:rPr>
        <w:t> </w:t>
      </w:r>
      <w:r>
        <w:rPr>
          <w:rStyle w:val="6"/>
          <w:rFonts w:hint="eastAsia" w:ascii="宋体" w:hAnsi="宋体" w:eastAsia="宋体" w:cs="宋体"/>
          <w:i w:val="0"/>
          <w:caps w:val="0"/>
          <w:color w:val="000000"/>
          <w:spacing w:val="0"/>
          <w:kern w:val="0"/>
          <w:sz w:val="24"/>
          <w:szCs w:val="24"/>
          <w:shd w:val="clear" w:fill="FFFFFF"/>
          <w:lang w:val="en-US" w:eastAsia="zh-CN" w:bidi="ar"/>
        </w:rPr>
        <w:t>二</w:t>
      </w:r>
      <w:r>
        <w:rPr>
          <w:rFonts w:hint="eastAsia" w:ascii="宋体" w:hAnsi="宋体" w:eastAsia="宋体" w:cs="宋体"/>
          <w:b w:val="0"/>
          <w:i w:val="0"/>
          <w:caps w:val="0"/>
          <w:color w:val="000000"/>
          <w:spacing w:val="0"/>
          <w:kern w:val="0"/>
          <w:sz w:val="24"/>
          <w:szCs w:val="24"/>
          <w:shd w:val="clear" w:fill="FFFFFF"/>
          <w:lang w:val="en-US" w:eastAsia="zh-CN" w:bidi="ar"/>
        </w:rPr>
        <w:t>、</w:t>
      </w:r>
      <w:r>
        <w:rPr>
          <w:rStyle w:val="6"/>
          <w:rFonts w:hint="eastAsia" w:ascii="宋体" w:hAnsi="宋体" w:eastAsia="宋体" w:cs="宋体"/>
          <w:i w:val="0"/>
          <w:caps w:val="0"/>
          <w:color w:val="000000"/>
          <w:spacing w:val="0"/>
          <w:kern w:val="0"/>
          <w:sz w:val="24"/>
          <w:szCs w:val="24"/>
          <w:shd w:val="clear" w:fill="FFFFFF"/>
          <w:lang w:val="en-US" w:eastAsia="zh-CN" w:bidi="ar"/>
        </w:rPr>
        <w:t>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1、学校成立研究生招生工作领导小组，负责对全校复试工作的领导和统筹管理。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50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2、学校成立研究生招生复试巡查组，由招生工作领导小组、纪委监察处、校研究生教育督导组和研究生院对复试进行全面监督、监查。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80" w:right="0" w:hanging="480"/>
        <w:jc w:val="left"/>
      </w:pPr>
      <w:r>
        <w:rPr>
          <w:rFonts w:hint="eastAsia" w:ascii="宋体" w:hAnsi="宋体" w:eastAsia="宋体" w:cs="宋体"/>
          <w:b w:val="0"/>
          <w:i w:val="0"/>
          <w:caps w:val="0"/>
          <w:color w:val="000000"/>
          <w:spacing w:val="0"/>
          <w:kern w:val="0"/>
          <w:sz w:val="24"/>
          <w:szCs w:val="24"/>
          <w:shd w:val="clear" w:fill="FFFFFF"/>
          <w:lang w:val="en-US" w:eastAsia="zh-CN" w:bidi="ar"/>
        </w:rPr>
        <w:t>    3、经管与管理学部成立研究生招生领导小组，加强对复试工作的组织协调和统筹管理。并根据学校复试工作办法，指导各学院组织复试小组。</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4、我院按两个专业分别成立复试小组，各复试小组成员5人，具体实施面试（含外语听力口语测试）和专业实践能力的考核。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50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1、在不低于全国初试成绩基本要求的基础上，我院各专业根据专业特点和统考招生计划、报考生源等情况确定各专业相关复试分数线。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0" w:right="0" w:firstLine="840"/>
        <w:jc w:val="left"/>
      </w:pPr>
      <w:r>
        <w:rPr>
          <w:rFonts w:hint="eastAsia" w:ascii="宋体" w:hAnsi="宋体" w:eastAsia="宋体" w:cs="宋体"/>
          <w:b w:val="0"/>
          <w:i w:val="0"/>
          <w:caps w:val="0"/>
          <w:color w:val="000000"/>
          <w:spacing w:val="0"/>
          <w:kern w:val="0"/>
          <w:sz w:val="24"/>
          <w:szCs w:val="24"/>
          <w:shd w:val="clear" w:fill="FFFFFF"/>
          <w:lang w:val="en-US" w:eastAsia="zh-CN" w:bidi="ar"/>
        </w:rPr>
        <w:t>2、达到我院复试分数线的考生全部参加复试，择优录取。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0" w:right="0" w:firstLine="840"/>
        <w:jc w:val="left"/>
      </w:pPr>
      <w:r>
        <w:rPr>
          <w:rFonts w:hint="eastAsia" w:ascii="宋体" w:hAnsi="宋体" w:eastAsia="宋体" w:cs="宋体"/>
          <w:b w:val="0"/>
          <w:i w:val="0"/>
          <w:caps w:val="0"/>
          <w:color w:val="000000"/>
          <w:spacing w:val="0"/>
          <w:kern w:val="0"/>
          <w:sz w:val="24"/>
          <w:szCs w:val="24"/>
          <w:shd w:val="clear" w:fill="FFFFFF"/>
          <w:lang w:val="en-US" w:eastAsia="zh-CN" w:bidi="ar"/>
        </w:rPr>
        <w:t>3、我院各专业的复试分数线经学校审定后由研究生院统一公布。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0" w:right="0" w:firstLine="840"/>
        <w:jc w:val="left"/>
      </w:pPr>
      <w:r>
        <w:rPr>
          <w:rFonts w:hint="eastAsia" w:ascii="宋体" w:hAnsi="宋体" w:eastAsia="宋体" w:cs="宋体"/>
          <w:b w:val="0"/>
          <w:i w:val="0"/>
          <w:caps w:val="0"/>
          <w:color w:val="000000"/>
          <w:spacing w:val="0"/>
          <w:kern w:val="0"/>
          <w:sz w:val="24"/>
          <w:szCs w:val="24"/>
          <w:shd w:val="clear" w:fill="FFFFFF"/>
          <w:lang w:val="en-US" w:eastAsia="zh-CN" w:bidi="ar"/>
        </w:rPr>
        <w:t>4、我院各专业不进行破格复试。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50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42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具体日程安排，我院将通过邮件方式通知考生，请考生留意通知。我院复试计划于3月底前完成。</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964"/>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 在复试前请考生到华东师范大学经管学部公共管理学院进行资格审查。资格审查未通过或未进行资格审查的考生一律不得参加复试。考生需提交的材料（复印件留存）：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3、初试准考证（如丢失请于3月1日-4月30日登录中国研招网系统打印）；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wordWrap w:val="0"/>
        <w:spacing w:before="0" w:beforeAutospacing="0" w:after="0" w:afterAutospacing="0" w:line="420" w:lineRule="atLeast"/>
        <w:ind w:left="42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315"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315"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6、本科学习成绩单（应届生由所在学校教务部门加盖公章，非应届生由考生档案所在单位提供并加盖公章）；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840"/>
        <w:jc w:val="left"/>
      </w:pPr>
      <w:r>
        <w:rPr>
          <w:rFonts w:hint="eastAsia" w:ascii="宋体" w:hAnsi="宋体" w:eastAsia="宋体" w:cs="宋体"/>
          <w:b w:val="0"/>
          <w:i w:val="0"/>
          <w:caps w:val="0"/>
          <w:color w:val="000000"/>
          <w:spacing w:val="0"/>
          <w:kern w:val="0"/>
          <w:sz w:val="24"/>
          <w:szCs w:val="24"/>
          <w:shd w:val="clear" w:fill="FFFFFF"/>
          <w:lang w:val="en-US" w:eastAsia="zh-CN" w:bidi="ar"/>
        </w:rPr>
        <w:t>7、科研成果以及证明自己研究潜能的相关材料。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600"/>
        <w:jc w:val="left"/>
      </w:pPr>
      <w:r>
        <w:rPr>
          <w:rFonts w:hint="eastAsia" w:ascii="宋体" w:hAnsi="宋体" w:eastAsia="宋体" w:cs="宋体"/>
          <w:b w:val="0"/>
          <w:i w:val="0"/>
          <w:caps w:val="0"/>
          <w:color w:val="000000"/>
          <w:spacing w:val="0"/>
          <w:kern w:val="0"/>
          <w:sz w:val="24"/>
          <w:szCs w:val="24"/>
          <w:shd w:val="clear" w:fill="FFFFFF"/>
          <w:lang w:val="en-US" w:eastAsia="zh-CN" w:bidi="ar"/>
        </w:rPr>
        <w:t>8、同等学力考生（大专毕业和本科结业）还需提供大专毕业证书原件及复印件、英语四级水平证书原件及复印件（或相当于大学英语四级水平的其他语种）和8门本科的专业必修课程考试合格的成绩单。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723"/>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（一）外语口语与听力考核20%（100分），在面试时进行测试。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（二）专业知识考核40%（200分），以笔试等形式进行。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12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（三）学习能力、创新能力、动手能力、灵活运用知识能力、口头与书面表达能力等综合素质考查40%（200分）。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602"/>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72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我院根据考生的初试复试总成绩（初复试总成绩=初试成绩×0.6+复试成绩×0.4）进行排序后从高到低确定拟录取名单。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25" w:right="0" w:hanging="120"/>
        <w:jc w:val="left"/>
      </w:pPr>
      <w:r>
        <w:rPr>
          <w:rFonts w:hint="eastAsia" w:ascii="宋体" w:hAnsi="宋体" w:eastAsia="宋体" w:cs="宋体"/>
          <w:b w:val="0"/>
          <w:i w:val="0"/>
          <w:caps w:val="0"/>
          <w:color w:val="000000"/>
          <w:spacing w:val="0"/>
          <w:kern w:val="0"/>
          <w:sz w:val="24"/>
          <w:szCs w:val="24"/>
          <w:shd w:val="clear" w:fill="FFFFFF"/>
          <w:lang w:val="en-US" w:eastAsia="zh-CN" w:bidi="ar"/>
        </w:rPr>
        <w:t>  “少数民族高层次骨干计划”考生和“大学生士兵计划”按照1:1确定复试名单，复试合格即拟录取。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361"/>
        <w:jc w:val="left"/>
      </w:pPr>
      <w:r>
        <w:rPr>
          <w:rStyle w:val="6"/>
          <w:rFonts w:hint="eastAsia" w:ascii="宋体" w:hAnsi="宋体" w:eastAsia="宋体" w:cs="宋体"/>
          <w:i w:val="0"/>
          <w:caps w:val="0"/>
          <w:color w:val="000000"/>
          <w:spacing w:val="0"/>
          <w:kern w:val="0"/>
          <w:sz w:val="24"/>
          <w:szCs w:val="24"/>
          <w:shd w:val="clear" w:fill="FFFFFF"/>
          <w:lang w:val="en-US" w:eastAsia="zh-CN" w:bidi="ar"/>
        </w:rPr>
        <w:t>  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361"/>
        <w:jc w:val="left"/>
      </w:pPr>
      <w:r>
        <w:rPr>
          <w:rStyle w:val="6"/>
          <w:rFonts w:hint="eastAsia" w:ascii="宋体" w:hAnsi="宋体" w:eastAsia="宋体" w:cs="宋体"/>
          <w:i w:val="0"/>
          <w:caps w:val="0"/>
          <w:color w:val="000000"/>
          <w:spacing w:val="0"/>
          <w:kern w:val="0"/>
          <w:sz w:val="24"/>
          <w:szCs w:val="24"/>
          <w:shd w:val="clear" w:fill="FFFFFF"/>
          <w:lang w:val="en-US" w:eastAsia="zh-CN" w:bidi="ar"/>
        </w:rPr>
        <w:t>  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 1、定向培养研究生考生需签订培养合同书。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120"/>
        <w:jc w:val="left"/>
      </w:pPr>
      <w:r>
        <w:rPr>
          <w:rFonts w:hint="eastAsia" w:ascii="宋体" w:hAnsi="宋体" w:eastAsia="宋体" w:cs="宋体"/>
          <w:b w:val="0"/>
          <w:i w:val="0"/>
          <w:caps w:val="0"/>
          <w:color w:val="000000"/>
          <w:spacing w:val="0"/>
          <w:kern w:val="0"/>
          <w:sz w:val="24"/>
          <w:szCs w:val="24"/>
          <w:shd w:val="clear" w:fill="FFFFFF"/>
          <w:lang w:val="en-US" w:eastAsia="zh-CN" w:bidi="ar"/>
        </w:rPr>
        <w:t> 2、复试阶段及取得拟录取资格后，一旦查证考生学籍学历信息与复试时确认的不一致的，或被查出在初试和复试中有弄虚作假、违纪作弊等行为的，不予录取或取消入学资格；入学后取得学籍者则取消学籍。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241"/>
        <w:jc w:val="left"/>
      </w:pPr>
      <w:r>
        <w:rPr>
          <w:rStyle w:val="6"/>
          <w:rFonts w:hint="eastAsia" w:ascii="宋体" w:hAnsi="宋体" w:eastAsia="宋体" w:cs="宋体"/>
          <w:i w:val="0"/>
          <w:caps w:val="0"/>
          <w:color w:val="000000"/>
          <w:spacing w:val="0"/>
          <w:kern w:val="0"/>
          <w:sz w:val="24"/>
          <w:szCs w:val="24"/>
          <w:shd w:val="clear" w:fill="FFFFFF"/>
          <w:lang w:val="en-US" w:eastAsia="zh-CN" w:bidi="ar"/>
        </w:rPr>
        <w:t>   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21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24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240"/>
        <w:jc w:val="left"/>
      </w:pPr>
      <w:r>
        <w:rPr>
          <w:rFonts w:hint="eastAsia" w:ascii="宋体" w:hAnsi="宋体" w:eastAsia="宋体" w:cs="宋体"/>
          <w:b w:val="0"/>
          <w:i w:val="0"/>
          <w:caps w:val="0"/>
          <w:color w:val="000000"/>
          <w:spacing w:val="0"/>
          <w:kern w:val="0"/>
          <w:sz w:val="24"/>
          <w:szCs w:val="24"/>
          <w:shd w:val="clear" w:fill="FFFFFF"/>
          <w:lang w:val="en-US" w:eastAsia="zh-CN" w:bidi="ar"/>
        </w:rPr>
        <w:t>陈老师，电话：021-62238751，电子信箱：lhchen@vc.ecnu.edu.cn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24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研究生招生办，电话：021-54344721，电子信箱：yjszs@admin.ecnu.edu.cn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ind w:left="0" w:right="0" w:firstLine="24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C900786"/>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