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8FD" w:rsidRDefault="007074F0">
      <w:pPr>
        <w:pStyle w:val="1"/>
        <w:widowControl/>
        <w:spacing w:before="0" w:after="440" w:line="360" w:lineRule="auto"/>
        <w:jc w:val="center"/>
        <w:rPr>
          <w:rFonts w:ascii="微软雅黑" w:eastAsia="微软雅黑" w:hint="default"/>
          <w:sz w:val="30"/>
        </w:rPr>
      </w:pPr>
      <w:r>
        <w:rPr>
          <w:rFonts w:ascii="微软雅黑" w:eastAsia="微软雅黑"/>
          <w:sz w:val="30"/>
        </w:rPr>
        <w:t>江西师范大学城市建设学院2020年硕士研究生招生</w:t>
      </w:r>
      <w:bookmarkStart w:id="0" w:name="_GoBack"/>
      <w:bookmarkEnd w:id="0"/>
      <w:r>
        <w:rPr>
          <w:rFonts w:ascii="微软雅黑" w:eastAsia="微软雅黑"/>
          <w:sz w:val="30"/>
        </w:rPr>
        <w:t>调剂公告</w:t>
      </w:r>
    </w:p>
    <w:p w:rsidR="00D648FD" w:rsidRDefault="007074F0">
      <w:pPr>
        <w:widowControl/>
        <w:ind w:firstLineChars="200" w:firstLine="560"/>
        <w:jc w:val="left"/>
        <w:rPr>
          <w:rFonts w:ascii="宋体" w:eastAsia="宋体" w:hAnsi="宋体" w:cs="宋体"/>
          <w:color w:val="000000"/>
          <w:sz w:val="27"/>
          <w:szCs w:val="27"/>
          <w:shd w:val="clear" w:color="auto" w:fill="FFFFFF"/>
        </w:rPr>
      </w:pPr>
      <w:r>
        <w:rPr>
          <w:rFonts w:ascii="Times New Roman" w:eastAsia="微软雅黑" w:hAnsi="Times New Roman" w:hint="eastAsia"/>
          <w:b/>
          <w:sz w:val="28"/>
        </w:rPr>
        <w:t>一、城市建设学院简介</w:t>
      </w:r>
      <w:r>
        <w:rPr>
          <w:rFonts w:ascii="Times New Roman" w:eastAsia="微软雅黑" w:hAnsi="Times New Roman"/>
          <w:b/>
          <w:sz w:val="28"/>
        </w:rPr>
        <w:br/>
      </w:r>
      <w:r>
        <w:rPr>
          <w:rFonts w:ascii="Times New Roman" w:hAnsi="Times New Roman" w:hint="eastAsia"/>
          <w:sz w:val="28"/>
        </w:rPr>
        <w:t xml:space="preserve">　　</w:t>
      </w:r>
      <w:r>
        <w:rPr>
          <w:rFonts w:ascii="宋体" w:eastAsia="宋体" w:hAnsi="宋体" w:cs="宋体"/>
          <w:color w:val="000000"/>
          <w:sz w:val="27"/>
          <w:szCs w:val="27"/>
          <w:shd w:val="clear" w:color="auto" w:fill="FFFFFF"/>
        </w:rPr>
        <w:t>城市建设学院是江西师范大学直属学院，办学渊源可追溯至1940年的国立中正大学土木工程学系及1949年的南昌大学土木工程系。1993年原江西师范大学地理系开设的房地产经营管理专业和1995年开设的区域与城市规划专业是工程管理及城乡规划专业的前身。2003年7月城市建设学院成立。</w:t>
      </w:r>
      <w:r>
        <w:rPr>
          <w:rFonts w:ascii="宋体" w:eastAsia="宋体" w:hAnsi="宋体" w:cs="宋体" w:hint="eastAsia"/>
          <w:color w:val="000000"/>
          <w:sz w:val="27"/>
          <w:szCs w:val="27"/>
          <w:shd w:val="clear" w:color="auto" w:fill="FFFFFF"/>
        </w:rPr>
        <w:br/>
        <w:t>    学院现有城乡规划（通过住建部专业评估）、建筑学、风景园林、房地产开发与管理、</w:t>
      </w:r>
      <w:r>
        <w:rPr>
          <w:rFonts w:ascii="宋体" w:eastAsia="宋体" w:hAnsi="宋体" w:cs="宋体"/>
          <w:color w:val="000000"/>
          <w:sz w:val="27"/>
          <w:szCs w:val="27"/>
          <w:shd w:val="clear" w:color="auto" w:fill="FFFFFF"/>
        </w:rPr>
        <w:t>工程管理</w:t>
      </w:r>
      <w:r>
        <w:rPr>
          <w:rFonts w:ascii="宋体" w:eastAsia="宋体" w:hAnsi="宋体" w:cs="宋体" w:hint="eastAsia"/>
          <w:color w:val="000000"/>
          <w:sz w:val="27"/>
          <w:szCs w:val="27"/>
          <w:shd w:val="clear" w:color="auto" w:fill="FFFFFF"/>
        </w:rPr>
        <w:t>等本科专业，有土地资源管理、城市与区域规划、房地产开发与管理等二级学科硕士点，形成了内容覆盖“土地资源管理→城乡规划→建筑和景观设计→地产开发→工程管理”全过程的学科体系。此外江西师大城市规划设计研究院和江西师范大学不动产研究所挂靠我院，是学校直属科研机构，每年承担了大量的横向和纵向科研任务。</w:t>
      </w:r>
      <w:r>
        <w:rPr>
          <w:rFonts w:ascii="宋体" w:eastAsia="宋体" w:hAnsi="宋体" w:cs="宋体" w:hint="eastAsia"/>
          <w:color w:val="000000"/>
          <w:sz w:val="27"/>
          <w:szCs w:val="27"/>
          <w:shd w:val="clear" w:color="auto" w:fill="FFFFFF"/>
        </w:rPr>
        <w:br/>
        <w:t>   学院现有专任教师50人，其中教授7人，副教授和高级工程师17人，博士19人，具有高级职称的教师占比48.0%，取得了比较丰富的教学科研成果。2013年以来，学院获批国家自然科学基金项目9项、国家社会科学基金项目2项、教育部人文社科基金项目2项、省级科研项目50余项、省级教学改革研究项目11项（其中重点项目2项）、省级虚拟仿真实验教学项目1项；承担横向课题130余项，横向经费近3000万元；获批国家发明专利6项，国家实用新型专利80项；发表A~C类期刊论文160余篇；出版学术专著7部，指导学生获得省级和国家级竞赛1-3等奖100余项。</w:t>
      </w:r>
      <w:r>
        <w:rPr>
          <w:rFonts w:ascii="宋体" w:eastAsia="宋体" w:hAnsi="宋体" w:cs="宋体" w:hint="eastAsia"/>
          <w:color w:val="000000"/>
          <w:sz w:val="27"/>
          <w:szCs w:val="27"/>
          <w:shd w:val="clear" w:color="auto" w:fill="FFFFFF"/>
        </w:rPr>
        <w:br/>
        <w:t>    学院本科生办学规模800人左右，硕士生办学规模约60人，毕业生可在</w:t>
      </w:r>
      <w:r>
        <w:rPr>
          <w:rFonts w:ascii="宋体" w:eastAsia="宋体" w:hAnsi="宋体" w:cs="宋体" w:hint="eastAsia"/>
          <w:color w:val="000000"/>
          <w:sz w:val="27"/>
          <w:szCs w:val="27"/>
          <w:shd w:val="clear" w:color="auto" w:fill="FFFFFF"/>
        </w:rPr>
        <w:lastRenderedPageBreak/>
        <w:t>高等院校、科研部门、新闻媒体和政府部门、房地产开发企业、房地产中介机构、城乡规划设计院、建筑设计院、各类建筑公司、造价咨询公司、园林景观设计公司等单位工作。毕业生就业面宽，市场前景好，本科和硕士毕业生的就业率位居全校前列。一大批优秀毕业生已经成为省内外相关部门的领军人物和骨干力量。</w:t>
      </w:r>
      <w:r>
        <w:rPr>
          <w:rFonts w:ascii="宋体" w:eastAsia="宋体" w:hAnsi="宋体" w:cs="宋体" w:hint="eastAsia"/>
          <w:color w:val="000000"/>
          <w:sz w:val="27"/>
          <w:szCs w:val="27"/>
          <w:shd w:val="clear" w:color="auto" w:fill="FFFFFF"/>
        </w:rPr>
        <w:br/>
        <w:t>   学院现有8000多平方米的教学科研大楼，有丰富的专业图书资料，有1个实验中心，9个实验室（虚拟仿真实验室、工程测量实验室、建筑模型实验室、建筑构造实验室、建筑材料实验室、建筑物理实验室、工程项目管理实验室、房地产营销策划实验室、工程造价实验室），有50多个校外实践基地，能够充分满足学院教学科研及人才培养等需要。 </w:t>
      </w:r>
    </w:p>
    <w:p w:rsidR="00D648FD" w:rsidRDefault="007074F0">
      <w:pPr>
        <w:widowControl/>
        <w:ind w:firstLineChars="200" w:firstLine="560"/>
        <w:jc w:val="left"/>
        <w:rPr>
          <w:rFonts w:ascii="Times New Roman" w:eastAsia="微软雅黑" w:hAnsi="Times New Roman"/>
          <w:b/>
          <w:sz w:val="28"/>
        </w:rPr>
      </w:pPr>
      <w:r>
        <w:rPr>
          <w:rFonts w:ascii="Times New Roman" w:eastAsia="微软雅黑" w:hAnsi="Times New Roman" w:hint="eastAsia"/>
          <w:b/>
          <w:sz w:val="28"/>
        </w:rPr>
        <w:t>二、调剂要求</w:t>
      </w:r>
    </w:p>
    <w:p w:rsidR="00D648FD" w:rsidRDefault="007074F0" w:rsidP="005D57A0">
      <w:pPr>
        <w:pStyle w:val="a8"/>
        <w:widowControl/>
        <w:spacing w:afterLines="50" w:line="400" w:lineRule="exact"/>
        <w:ind w:firstLineChars="200" w:firstLine="560"/>
        <w:rPr>
          <w:rFonts w:hint="default"/>
          <w:sz w:val="28"/>
        </w:rPr>
      </w:pPr>
      <w:r>
        <w:rPr>
          <w:sz w:val="28"/>
        </w:rPr>
        <w:t>达到国家统一规定的硕士生复试线（</w:t>
      </w:r>
      <w:r>
        <w:rPr>
          <w:rFonts w:ascii="Times New Roman" w:hAnsi="Times New Roman" w:hint="default"/>
          <w:sz w:val="28"/>
        </w:rPr>
        <w:t>A</w:t>
      </w:r>
      <w:r>
        <w:rPr>
          <w:sz w:val="28"/>
        </w:rPr>
        <w:t>类地区），符合总分和单科分数要求，如有意愿，可申请调剂到我院相同或相近专业。</w:t>
      </w:r>
    </w:p>
    <w:p w:rsidR="00D648FD" w:rsidRDefault="007074F0" w:rsidP="005D57A0">
      <w:pPr>
        <w:pStyle w:val="a8"/>
        <w:widowControl/>
        <w:spacing w:afterLines="50" w:line="400" w:lineRule="exact"/>
        <w:ind w:firstLineChars="200" w:firstLine="560"/>
        <w:rPr>
          <w:rFonts w:eastAsia="Times New Roman" w:hint="default"/>
          <w:b/>
          <w:sz w:val="11"/>
        </w:rPr>
      </w:pPr>
      <w:r>
        <w:rPr>
          <w:rFonts w:ascii="Times New Roman" w:eastAsia="微软雅黑" w:hAnsi="Times New Roman"/>
          <w:b/>
          <w:sz w:val="28"/>
        </w:rPr>
        <w:t>三、调剂专业、调剂名额</w:t>
      </w:r>
      <w:r>
        <w:rPr>
          <w:rFonts w:ascii="Times New Roman" w:eastAsia="微软雅黑" w:hAnsi="Times New Roman" w:hint="default"/>
          <w:b/>
          <w:sz w:val="28"/>
        </w:rPr>
        <w:t xml:space="preserve"> </w:t>
      </w:r>
      <w:r>
        <w:rPr>
          <w:rFonts w:ascii="Times New Roman" w:eastAsia="微软雅黑" w:hAnsi="Times New Roman"/>
          <w:b/>
          <w:sz w:val="28"/>
        </w:rPr>
        <w:t xml:space="preserve">　</w:t>
      </w:r>
      <w:r>
        <w:rPr>
          <w:b/>
          <w:sz w:val="28"/>
        </w:rPr>
        <w:t xml:space="preserve">　</w:t>
      </w:r>
    </w:p>
    <w:tbl>
      <w:tblPr>
        <w:tblW w:w="7577" w:type="dxa"/>
        <w:jc w:val="center"/>
        <w:tblInd w:w="574" w:type="dxa"/>
        <w:tblBorders>
          <w:top w:val="single" w:sz="4" w:space="0" w:color="auto"/>
          <w:left w:val="single" w:sz="4" w:space="0" w:color="auto"/>
          <w:bottom w:val="single" w:sz="4" w:space="0" w:color="auto"/>
          <w:right w:val="single" w:sz="4" w:space="0" w:color="auto"/>
        </w:tblBorders>
        <w:tblLayout w:type="fixed"/>
        <w:tblCellMar>
          <w:left w:w="7" w:type="dxa"/>
          <w:right w:w="7" w:type="dxa"/>
        </w:tblCellMar>
        <w:tblLook w:val="04A0"/>
      </w:tblPr>
      <w:tblGrid>
        <w:gridCol w:w="1437"/>
        <w:gridCol w:w="2107"/>
        <w:gridCol w:w="1559"/>
        <w:gridCol w:w="1276"/>
        <w:gridCol w:w="1198"/>
      </w:tblGrid>
      <w:tr w:rsidR="00D648FD" w:rsidTr="00DB3563">
        <w:trPr>
          <w:trHeight w:val="468"/>
          <w:jc w:val="center"/>
        </w:trPr>
        <w:tc>
          <w:tcPr>
            <w:tcW w:w="1437" w:type="dxa"/>
            <w:tcBorders>
              <w:top w:val="single" w:sz="2" w:space="0" w:color="000000"/>
              <w:left w:val="single" w:sz="2" w:space="0" w:color="000000"/>
              <w:bottom w:val="single" w:sz="2" w:space="0" w:color="000000"/>
              <w:right w:val="single" w:sz="2" w:space="0" w:color="000000"/>
              <w:tl2br w:val="nil"/>
              <w:tr2bl w:val="nil"/>
            </w:tcBorders>
            <w:shd w:val="clear" w:color="auto" w:fill="FFFFFF"/>
          </w:tcPr>
          <w:p w:rsidR="00D648FD" w:rsidRDefault="007074F0" w:rsidP="005D57A0">
            <w:pPr>
              <w:pStyle w:val="a8"/>
              <w:widowControl/>
              <w:spacing w:beforeLines="50" w:afterLines="50"/>
              <w:jc w:val="center"/>
              <w:rPr>
                <w:rFonts w:ascii="Times New Roman" w:eastAsia="微软雅黑" w:hAnsi="Times New Roman" w:hint="default"/>
                <w:b/>
                <w:color w:val="000000"/>
              </w:rPr>
            </w:pPr>
            <w:r>
              <w:rPr>
                <w:rFonts w:ascii="Times New Roman" w:hAnsi="Times New Roman"/>
                <w:b/>
                <w:color w:val="000000"/>
              </w:rPr>
              <w:t>专业代码</w:t>
            </w:r>
          </w:p>
        </w:tc>
        <w:tc>
          <w:tcPr>
            <w:tcW w:w="2107" w:type="dxa"/>
            <w:tcBorders>
              <w:top w:val="single" w:sz="2" w:space="0" w:color="000000"/>
              <w:left w:val="single" w:sz="2" w:space="0" w:color="000000"/>
              <w:bottom w:val="single" w:sz="2" w:space="0" w:color="000000"/>
              <w:right w:val="single" w:sz="2" w:space="0" w:color="000000"/>
              <w:tl2br w:val="nil"/>
              <w:tr2bl w:val="nil"/>
            </w:tcBorders>
            <w:shd w:val="clear" w:color="auto" w:fill="FFFFFF"/>
          </w:tcPr>
          <w:p w:rsidR="00D648FD" w:rsidRDefault="007074F0" w:rsidP="005D57A0">
            <w:pPr>
              <w:pStyle w:val="a8"/>
              <w:widowControl/>
              <w:spacing w:beforeLines="50" w:afterLines="50"/>
              <w:jc w:val="center"/>
              <w:rPr>
                <w:rFonts w:ascii="Times New Roman" w:eastAsia="微软雅黑" w:hAnsi="Times New Roman" w:hint="default"/>
                <w:b/>
                <w:color w:val="000000"/>
              </w:rPr>
            </w:pPr>
            <w:r>
              <w:rPr>
                <w:rFonts w:ascii="Times New Roman" w:hAnsi="Times New Roman"/>
                <w:b/>
                <w:color w:val="000000"/>
              </w:rPr>
              <w:t>专业名称</w:t>
            </w:r>
          </w:p>
        </w:tc>
        <w:tc>
          <w:tcPr>
            <w:tcW w:w="1559" w:type="dxa"/>
            <w:tcBorders>
              <w:top w:val="single" w:sz="2" w:space="0" w:color="000000"/>
              <w:left w:val="single" w:sz="2" w:space="0" w:color="000000"/>
              <w:bottom w:val="single" w:sz="2" w:space="0" w:color="000000"/>
              <w:right w:val="single" w:sz="2" w:space="0" w:color="000000"/>
              <w:tl2br w:val="nil"/>
              <w:tr2bl w:val="nil"/>
            </w:tcBorders>
            <w:shd w:val="clear" w:color="auto" w:fill="FFFFFF"/>
          </w:tcPr>
          <w:p w:rsidR="00D648FD" w:rsidRDefault="007074F0" w:rsidP="005D57A0">
            <w:pPr>
              <w:pStyle w:val="a8"/>
              <w:widowControl/>
              <w:spacing w:beforeLines="50" w:afterLines="50"/>
              <w:jc w:val="center"/>
              <w:rPr>
                <w:rFonts w:ascii="Times New Roman" w:eastAsia="微软雅黑" w:hAnsi="Times New Roman" w:hint="default"/>
                <w:b/>
                <w:color w:val="000000"/>
              </w:rPr>
            </w:pPr>
            <w:r>
              <w:rPr>
                <w:rFonts w:ascii="Times New Roman" w:hAnsi="Times New Roman"/>
                <w:b/>
                <w:color w:val="000000"/>
              </w:rPr>
              <w:t>学位类别</w:t>
            </w:r>
          </w:p>
        </w:tc>
        <w:tc>
          <w:tcPr>
            <w:tcW w:w="1276" w:type="dxa"/>
            <w:tcBorders>
              <w:top w:val="single" w:sz="2" w:space="0" w:color="000000"/>
              <w:left w:val="single" w:sz="2" w:space="0" w:color="000000"/>
              <w:bottom w:val="single" w:sz="2" w:space="0" w:color="000000"/>
              <w:right w:val="single" w:sz="2" w:space="0" w:color="000000"/>
              <w:tl2br w:val="nil"/>
              <w:tr2bl w:val="nil"/>
            </w:tcBorders>
            <w:shd w:val="clear" w:color="auto" w:fill="FFFFFF"/>
          </w:tcPr>
          <w:p w:rsidR="00D648FD" w:rsidRDefault="007074F0" w:rsidP="005D57A0">
            <w:pPr>
              <w:pStyle w:val="a8"/>
              <w:widowControl/>
              <w:spacing w:beforeLines="50" w:afterLines="50"/>
              <w:jc w:val="center"/>
              <w:rPr>
                <w:rFonts w:ascii="Times New Roman" w:eastAsia="微软雅黑" w:hAnsi="Times New Roman" w:hint="default"/>
                <w:b/>
                <w:color w:val="000000"/>
              </w:rPr>
            </w:pPr>
            <w:r>
              <w:rPr>
                <w:rFonts w:ascii="Times New Roman" w:hAnsi="Times New Roman"/>
                <w:b/>
                <w:color w:val="000000"/>
              </w:rPr>
              <w:t>学习形式</w:t>
            </w:r>
          </w:p>
        </w:tc>
        <w:tc>
          <w:tcPr>
            <w:tcW w:w="1198" w:type="dxa"/>
            <w:tcBorders>
              <w:top w:val="single" w:sz="2" w:space="0" w:color="000000"/>
              <w:left w:val="single" w:sz="2" w:space="0" w:color="000000"/>
              <w:bottom w:val="single" w:sz="2" w:space="0" w:color="000000"/>
              <w:right w:val="single" w:sz="2" w:space="0" w:color="000000"/>
              <w:tl2br w:val="nil"/>
              <w:tr2bl w:val="nil"/>
            </w:tcBorders>
            <w:shd w:val="clear" w:color="auto" w:fill="FFFFFF"/>
          </w:tcPr>
          <w:p w:rsidR="00D648FD" w:rsidRDefault="007074F0" w:rsidP="005D57A0">
            <w:pPr>
              <w:pStyle w:val="a8"/>
              <w:widowControl/>
              <w:spacing w:beforeLines="50" w:afterLines="50"/>
              <w:jc w:val="center"/>
              <w:rPr>
                <w:rFonts w:ascii="Times New Roman" w:eastAsia="微软雅黑" w:hAnsi="Times New Roman" w:hint="default"/>
                <w:b/>
                <w:color w:val="000000"/>
              </w:rPr>
            </w:pPr>
            <w:r>
              <w:rPr>
                <w:rFonts w:ascii="Times New Roman" w:hAnsi="Times New Roman"/>
                <w:b/>
                <w:color w:val="000000"/>
              </w:rPr>
              <w:t>调剂名额</w:t>
            </w:r>
          </w:p>
        </w:tc>
      </w:tr>
      <w:tr w:rsidR="00D648FD" w:rsidTr="00DB3563">
        <w:trPr>
          <w:trHeight w:val="451"/>
          <w:jc w:val="center"/>
        </w:trPr>
        <w:tc>
          <w:tcPr>
            <w:tcW w:w="1437" w:type="dxa"/>
            <w:tcBorders>
              <w:top w:val="single" w:sz="2" w:space="0" w:color="000000"/>
              <w:left w:val="single" w:sz="2" w:space="0" w:color="000000"/>
              <w:bottom w:val="single" w:sz="2" w:space="0" w:color="000000"/>
              <w:right w:val="single" w:sz="2" w:space="0" w:color="000000"/>
              <w:tl2br w:val="nil"/>
              <w:tr2bl w:val="nil"/>
            </w:tcBorders>
            <w:shd w:val="clear" w:color="auto" w:fill="FFFFFF"/>
            <w:vAlign w:val="center"/>
          </w:tcPr>
          <w:p w:rsidR="00D648FD" w:rsidRDefault="007074F0">
            <w:pPr>
              <w:widowControl/>
              <w:jc w:val="center"/>
              <w:textAlignment w:val="center"/>
              <w:rPr>
                <w:rFonts w:ascii="Times New Roman" w:eastAsia="微软雅黑" w:hAnsi="Times New Roman"/>
                <w:color w:val="000000"/>
              </w:rPr>
            </w:pPr>
            <w:r>
              <w:rPr>
                <w:rFonts w:ascii="宋体" w:eastAsia="宋体" w:hAnsi="宋体" w:cs="宋体" w:hint="eastAsia"/>
                <w:color w:val="000000"/>
                <w:kern w:val="0"/>
                <w:sz w:val="24"/>
                <w:szCs w:val="24"/>
              </w:rPr>
              <w:t>0705Z1</w:t>
            </w:r>
          </w:p>
        </w:tc>
        <w:tc>
          <w:tcPr>
            <w:tcW w:w="2107" w:type="dxa"/>
            <w:tcBorders>
              <w:top w:val="single" w:sz="2" w:space="0" w:color="000000"/>
              <w:left w:val="single" w:sz="2" w:space="0" w:color="000000"/>
              <w:bottom w:val="single" w:sz="2" w:space="0" w:color="000000"/>
              <w:right w:val="single" w:sz="2" w:space="0" w:color="000000"/>
              <w:tl2br w:val="nil"/>
              <w:tr2bl w:val="nil"/>
            </w:tcBorders>
            <w:shd w:val="clear" w:color="auto" w:fill="FFFFFF"/>
            <w:vAlign w:val="center"/>
          </w:tcPr>
          <w:p w:rsidR="00D648FD" w:rsidRDefault="007074F0">
            <w:pPr>
              <w:widowControl/>
              <w:jc w:val="center"/>
              <w:textAlignment w:val="center"/>
              <w:rPr>
                <w:rFonts w:ascii="Times New Roman" w:eastAsia="微软雅黑" w:hAnsi="Times New Roman"/>
                <w:color w:val="000000"/>
              </w:rPr>
            </w:pPr>
            <w:r>
              <w:rPr>
                <w:rFonts w:ascii="宋体" w:eastAsia="宋体" w:hAnsi="宋体" w:cs="宋体" w:hint="eastAsia"/>
                <w:color w:val="000000"/>
                <w:kern w:val="0"/>
                <w:sz w:val="24"/>
                <w:szCs w:val="24"/>
              </w:rPr>
              <w:t>城市与区域规划</w:t>
            </w:r>
          </w:p>
        </w:tc>
        <w:tc>
          <w:tcPr>
            <w:tcW w:w="1559" w:type="dxa"/>
            <w:tcBorders>
              <w:top w:val="single" w:sz="2" w:space="0" w:color="000000"/>
              <w:left w:val="single" w:sz="2" w:space="0" w:color="000000"/>
              <w:bottom w:val="single" w:sz="2" w:space="0" w:color="000000"/>
              <w:right w:val="single" w:sz="2" w:space="0" w:color="000000"/>
              <w:tl2br w:val="nil"/>
              <w:tr2bl w:val="nil"/>
            </w:tcBorders>
            <w:shd w:val="clear" w:color="auto" w:fill="FFFFFF"/>
          </w:tcPr>
          <w:p w:rsidR="00D648FD" w:rsidRDefault="007074F0" w:rsidP="005D57A0">
            <w:pPr>
              <w:pStyle w:val="a8"/>
              <w:widowControl/>
              <w:spacing w:beforeLines="50" w:afterLines="50"/>
              <w:jc w:val="center"/>
              <w:rPr>
                <w:rFonts w:ascii="Times New Roman" w:eastAsia="微软雅黑" w:hAnsi="Times New Roman" w:hint="default"/>
                <w:color w:val="000000"/>
              </w:rPr>
            </w:pPr>
            <w:r>
              <w:rPr>
                <w:rFonts w:ascii="Times New Roman" w:hAnsi="Times New Roman"/>
                <w:color w:val="000000"/>
              </w:rPr>
              <w:t>学术型</w:t>
            </w:r>
          </w:p>
        </w:tc>
        <w:tc>
          <w:tcPr>
            <w:tcW w:w="1276" w:type="dxa"/>
            <w:tcBorders>
              <w:top w:val="single" w:sz="2" w:space="0" w:color="000000"/>
              <w:left w:val="single" w:sz="2" w:space="0" w:color="000000"/>
              <w:bottom w:val="single" w:sz="2" w:space="0" w:color="000000"/>
              <w:right w:val="single" w:sz="2" w:space="0" w:color="000000"/>
              <w:tl2br w:val="nil"/>
              <w:tr2bl w:val="nil"/>
            </w:tcBorders>
            <w:shd w:val="clear" w:color="auto" w:fill="FFFFFF"/>
          </w:tcPr>
          <w:p w:rsidR="00D648FD" w:rsidRDefault="007074F0" w:rsidP="005D57A0">
            <w:pPr>
              <w:pStyle w:val="a8"/>
              <w:widowControl/>
              <w:spacing w:beforeLines="50" w:afterLines="50"/>
              <w:jc w:val="center"/>
              <w:rPr>
                <w:rFonts w:ascii="Times New Roman" w:eastAsia="微软雅黑" w:hAnsi="Times New Roman" w:hint="default"/>
                <w:color w:val="000000"/>
              </w:rPr>
            </w:pPr>
            <w:r>
              <w:rPr>
                <w:rFonts w:ascii="Times New Roman" w:hAnsi="Times New Roman"/>
                <w:color w:val="000000"/>
              </w:rPr>
              <w:t>全日制</w:t>
            </w:r>
          </w:p>
        </w:tc>
        <w:tc>
          <w:tcPr>
            <w:tcW w:w="1198" w:type="dxa"/>
            <w:tcBorders>
              <w:top w:val="single" w:sz="2" w:space="0" w:color="000000"/>
              <w:left w:val="single" w:sz="2" w:space="0" w:color="000000"/>
              <w:bottom w:val="single" w:sz="2" w:space="0" w:color="000000"/>
              <w:right w:val="single" w:sz="2" w:space="0" w:color="000000"/>
              <w:tl2br w:val="nil"/>
              <w:tr2bl w:val="nil"/>
            </w:tcBorders>
            <w:shd w:val="clear" w:color="auto" w:fill="FFFFFF"/>
            <w:vAlign w:val="center"/>
          </w:tcPr>
          <w:p w:rsidR="00D648FD" w:rsidRDefault="007074F0" w:rsidP="005D57A0">
            <w:pPr>
              <w:pStyle w:val="a8"/>
              <w:widowControl/>
              <w:spacing w:beforeLines="50" w:afterLines="50"/>
              <w:jc w:val="center"/>
              <w:rPr>
                <w:rFonts w:ascii="Times New Roman" w:eastAsia="微软雅黑" w:hAnsi="Times New Roman" w:hint="default"/>
                <w:color w:val="000000"/>
              </w:rPr>
            </w:pPr>
            <w:r>
              <w:rPr>
                <w:rFonts w:ascii="Times New Roman" w:eastAsia="微软雅黑" w:hAnsi="Times New Roman"/>
                <w:color w:val="000000"/>
              </w:rPr>
              <w:t>2</w:t>
            </w:r>
          </w:p>
        </w:tc>
      </w:tr>
      <w:tr w:rsidR="00D648FD" w:rsidTr="00DB3563">
        <w:trPr>
          <w:trHeight w:val="451"/>
          <w:jc w:val="center"/>
        </w:trPr>
        <w:tc>
          <w:tcPr>
            <w:tcW w:w="1437" w:type="dxa"/>
            <w:tcBorders>
              <w:top w:val="single" w:sz="2" w:space="0" w:color="000000"/>
              <w:left w:val="single" w:sz="2" w:space="0" w:color="000000"/>
              <w:bottom w:val="single" w:sz="2" w:space="0" w:color="000000"/>
              <w:right w:val="single" w:sz="2" w:space="0" w:color="000000"/>
              <w:tl2br w:val="nil"/>
              <w:tr2bl w:val="nil"/>
            </w:tcBorders>
            <w:shd w:val="clear" w:color="auto" w:fill="FFFFFF"/>
            <w:vAlign w:val="center"/>
          </w:tcPr>
          <w:p w:rsidR="00D648FD" w:rsidRDefault="007074F0">
            <w:pPr>
              <w:widowControl/>
              <w:jc w:val="center"/>
              <w:textAlignment w:val="center"/>
              <w:rPr>
                <w:rFonts w:ascii="仿宋" w:eastAsia="仿宋" w:hAnsi="仿宋" w:cs="宋体"/>
                <w:kern w:val="0"/>
                <w:sz w:val="28"/>
                <w:szCs w:val="28"/>
              </w:rPr>
            </w:pPr>
            <w:r>
              <w:rPr>
                <w:rFonts w:ascii="宋体" w:eastAsia="宋体" w:hAnsi="宋体" w:cs="宋体" w:hint="eastAsia"/>
                <w:color w:val="000000"/>
                <w:kern w:val="0"/>
                <w:sz w:val="24"/>
                <w:szCs w:val="24"/>
              </w:rPr>
              <w:t>1201Z3</w:t>
            </w:r>
          </w:p>
        </w:tc>
        <w:tc>
          <w:tcPr>
            <w:tcW w:w="2107" w:type="dxa"/>
            <w:tcBorders>
              <w:top w:val="single" w:sz="2" w:space="0" w:color="000000"/>
              <w:left w:val="single" w:sz="2" w:space="0" w:color="000000"/>
              <w:bottom w:val="single" w:sz="2" w:space="0" w:color="000000"/>
              <w:right w:val="single" w:sz="2" w:space="0" w:color="000000"/>
              <w:tl2br w:val="nil"/>
              <w:tr2bl w:val="nil"/>
            </w:tcBorders>
            <w:shd w:val="clear" w:color="auto" w:fill="FFFFFF"/>
            <w:vAlign w:val="center"/>
          </w:tcPr>
          <w:p w:rsidR="00D648FD" w:rsidRDefault="007074F0">
            <w:pPr>
              <w:widowControl/>
              <w:jc w:val="center"/>
              <w:textAlignment w:val="center"/>
              <w:rPr>
                <w:rFonts w:ascii="仿宋" w:eastAsia="仿宋" w:hAnsi="仿宋" w:cs="宋体"/>
                <w:kern w:val="0"/>
                <w:sz w:val="28"/>
                <w:szCs w:val="28"/>
              </w:rPr>
            </w:pPr>
            <w:r>
              <w:rPr>
                <w:rFonts w:ascii="宋体" w:eastAsia="宋体" w:hAnsi="宋体" w:cs="宋体" w:hint="eastAsia"/>
                <w:color w:val="000000"/>
                <w:kern w:val="0"/>
                <w:sz w:val="24"/>
                <w:szCs w:val="24"/>
              </w:rPr>
              <w:t>房地产开发与管理</w:t>
            </w:r>
          </w:p>
        </w:tc>
        <w:tc>
          <w:tcPr>
            <w:tcW w:w="1559" w:type="dxa"/>
            <w:tcBorders>
              <w:top w:val="single" w:sz="2" w:space="0" w:color="000000"/>
              <w:left w:val="single" w:sz="2" w:space="0" w:color="000000"/>
              <w:bottom w:val="single" w:sz="2" w:space="0" w:color="000000"/>
              <w:right w:val="single" w:sz="2" w:space="0" w:color="000000"/>
              <w:tl2br w:val="nil"/>
              <w:tr2bl w:val="nil"/>
            </w:tcBorders>
            <w:shd w:val="clear" w:color="auto" w:fill="FFFFFF"/>
          </w:tcPr>
          <w:p w:rsidR="00D648FD" w:rsidRDefault="007074F0" w:rsidP="005D57A0">
            <w:pPr>
              <w:pStyle w:val="a8"/>
              <w:widowControl/>
              <w:spacing w:beforeLines="50" w:afterLines="50"/>
              <w:jc w:val="center"/>
              <w:rPr>
                <w:rFonts w:ascii="Times New Roman" w:eastAsia="微软雅黑" w:hAnsi="Times New Roman" w:hint="default"/>
                <w:color w:val="000000"/>
              </w:rPr>
            </w:pPr>
            <w:r>
              <w:rPr>
                <w:rFonts w:ascii="Times New Roman" w:hAnsi="Times New Roman"/>
                <w:color w:val="000000"/>
              </w:rPr>
              <w:t>学术型</w:t>
            </w:r>
          </w:p>
        </w:tc>
        <w:tc>
          <w:tcPr>
            <w:tcW w:w="1276" w:type="dxa"/>
            <w:tcBorders>
              <w:top w:val="single" w:sz="2" w:space="0" w:color="000000"/>
              <w:left w:val="single" w:sz="2" w:space="0" w:color="000000"/>
              <w:bottom w:val="single" w:sz="2" w:space="0" w:color="000000"/>
              <w:right w:val="single" w:sz="2" w:space="0" w:color="000000"/>
              <w:tl2br w:val="nil"/>
              <w:tr2bl w:val="nil"/>
            </w:tcBorders>
            <w:shd w:val="clear" w:color="auto" w:fill="FFFFFF"/>
          </w:tcPr>
          <w:p w:rsidR="00D648FD" w:rsidRDefault="007074F0" w:rsidP="005D57A0">
            <w:pPr>
              <w:pStyle w:val="a8"/>
              <w:widowControl/>
              <w:spacing w:beforeLines="50" w:afterLines="50"/>
              <w:jc w:val="center"/>
              <w:rPr>
                <w:rFonts w:ascii="Times New Roman" w:eastAsia="微软雅黑" w:hAnsi="Times New Roman" w:hint="default"/>
                <w:color w:val="000000"/>
              </w:rPr>
            </w:pPr>
            <w:r>
              <w:rPr>
                <w:rFonts w:ascii="Times New Roman" w:hAnsi="Times New Roman"/>
                <w:color w:val="000000"/>
              </w:rPr>
              <w:t>全日制</w:t>
            </w:r>
          </w:p>
        </w:tc>
        <w:tc>
          <w:tcPr>
            <w:tcW w:w="1198" w:type="dxa"/>
            <w:tcBorders>
              <w:top w:val="single" w:sz="2" w:space="0" w:color="000000"/>
              <w:left w:val="single" w:sz="2" w:space="0" w:color="000000"/>
              <w:bottom w:val="single" w:sz="2" w:space="0" w:color="000000"/>
              <w:right w:val="single" w:sz="2" w:space="0" w:color="000000"/>
              <w:tl2br w:val="nil"/>
              <w:tr2bl w:val="nil"/>
            </w:tcBorders>
            <w:shd w:val="clear" w:color="auto" w:fill="FFFFFF"/>
            <w:vAlign w:val="center"/>
          </w:tcPr>
          <w:p w:rsidR="00D648FD" w:rsidRDefault="007074F0" w:rsidP="005D57A0">
            <w:pPr>
              <w:pStyle w:val="a8"/>
              <w:widowControl/>
              <w:spacing w:beforeLines="50" w:afterLines="50"/>
              <w:jc w:val="center"/>
              <w:rPr>
                <w:rFonts w:ascii="Times New Roman" w:eastAsia="微软雅黑" w:hAnsi="Times New Roman" w:hint="default"/>
                <w:color w:val="000000"/>
              </w:rPr>
            </w:pPr>
            <w:r>
              <w:rPr>
                <w:rFonts w:ascii="Times New Roman" w:eastAsia="微软雅黑" w:hAnsi="Times New Roman"/>
                <w:color w:val="000000"/>
              </w:rPr>
              <w:t>1</w:t>
            </w:r>
          </w:p>
        </w:tc>
      </w:tr>
    </w:tbl>
    <w:p w:rsidR="00D648FD" w:rsidRDefault="007074F0">
      <w:pPr>
        <w:widowControl/>
        <w:ind w:firstLineChars="202" w:firstLine="566"/>
        <w:jc w:val="left"/>
        <w:rPr>
          <w:rFonts w:ascii="Times New Roman" w:eastAsia="微软雅黑" w:hAnsi="Times New Roman"/>
          <w:b/>
          <w:sz w:val="28"/>
        </w:rPr>
      </w:pPr>
      <w:r>
        <w:rPr>
          <w:rFonts w:ascii="Times New Roman" w:eastAsia="微软雅黑" w:hAnsi="Times New Roman" w:hint="eastAsia"/>
          <w:b/>
          <w:sz w:val="28"/>
        </w:rPr>
        <w:t>四、调剂报名</w:t>
      </w:r>
    </w:p>
    <w:p w:rsidR="00D648FD" w:rsidRDefault="007074F0">
      <w:pPr>
        <w:pStyle w:val="a8"/>
        <w:widowControl/>
        <w:spacing w:line="400" w:lineRule="exact"/>
        <w:ind w:firstLineChars="200" w:firstLine="560"/>
        <w:rPr>
          <w:rFonts w:ascii="Times New Roman" w:eastAsia="Times New Roman" w:hint="default"/>
          <w:sz w:val="28"/>
        </w:rPr>
      </w:pPr>
      <w:r>
        <w:rPr>
          <w:rFonts w:ascii="Times New Roman" w:hAnsi="Times New Roman"/>
          <w:sz w:val="28"/>
        </w:rPr>
        <w:t>调剂信息发布即日起，在中国研究生招生信息网调剂系统中按要求填写调剂志愿。</w:t>
      </w:r>
    </w:p>
    <w:p w:rsidR="00D648FD" w:rsidRDefault="007074F0">
      <w:pPr>
        <w:pStyle w:val="a8"/>
        <w:widowControl/>
        <w:spacing w:line="400" w:lineRule="exact"/>
        <w:ind w:leftChars="250" w:left="525"/>
        <w:rPr>
          <w:rFonts w:ascii="Times New Roman" w:eastAsia="Times New Roman" w:hint="default"/>
          <w:color w:val="FF0000"/>
          <w:sz w:val="28"/>
        </w:rPr>
      </w:pPr>
      <w:r>
        <w:rPr>
          <w:rFonts w:ascii="Times New Roman" w:hAnsi="Times New Roman"/>
          <w:sz w:val="28"/>
        </w:rPr>
        <w:t>调剂系统开放时间：</w:t>
      </w:r>
      <w:r>
        <w:rPr>
          <w:rFonts w:ascii="Times New Roman" w:hAnsi="Times New Roman"/>
          <w:sz w:val="28"/>
        </w:rPr>
        <w:t>5</w:t>
      </w:r>
      <w:r>
        <w:rPr>
          <w:rFonts w:ascii="Times New Roman" w:hAnsi="Times New Roman"/>
          <w:sz w:val="28"/>
        </w:rPr>
        <w:t>月</w:t>
      </w:r>
      <w:r>
        <w:rPr>
          <w:rFonts w:ascii="Times New Roman" w:hAnsi="Times New Roman"/>
          <w:sz w:val="28"/>
        </w:rPr>
        <w:t>20</w:t>
      </w:r>
      <w:r>
        <w:rPr>
          <w:rFonts w:ascii="Times New Roman" w:hAnsi="Times New Roman"/>
          <w:sz w:val="28"/>
        </w:rPr>
        <w:t>日下午</w:t>
      </w:r>
      <w:r>
        <w:rPr>
          <w:rFonts w:ascii="Times New Roman" w:hAnsi="Times New Roman"/>
          <w:sz w:val="28"/>
        </w:rPr>
        <w:t>4</w:t>
      </w:r>
      <w:r>
        <w:rPr>
          <w:rFonts w:ascii="Times New Roman" w:hAnsi="Times New Roman"/>
          <w:sz w:val="28"/>
        </w:rPr>
        <w:t>点</w:t>
      </w:r>
      <w:r w:rsidR="006600D5">
        <w:rPr>
          <w:rFonts w:ascii="Times New Roman" w:hAnsi="Times New Roman"/>
          <w:sz w:val="28"/>
        </w:rPr>
        <w:t>，</w:t>
      </w:r>
      <w:r>
        <w:rPr>
          <w:rFonts w:ascii="Times New Roman" w:hAnsi="Times New Roman"/>
          <w:sz w:val="28"/>
        </w:rPr>
        <w:t>开放时间为</w:t>
      </w:r>
      <w:r>
        <w:rPr>
          <w:rFonts w:ascii="Times New Roman" w:hAnsi="Times New Roman"/>
          <w:sz w:val="28"/>
        </w:rPr>
        <w:t>12</w:t>
      </w:r>
      <w:r>
        <w:rPr>
          <w:rFonts w:ascii="Times New Roman" w:hAnsi="Times New Roman"/>
          <w:sz w:val="28"/>
        </w:rPr>
        <w:t>小时。</w:t>
      </w:r>
      <w:r>
        <w:rPr>
          <w:rFonts w:ascii="Times New Roman" w:eastAsia="Times New Roman" w:hint="default"/>
          <w:sz w:val="28"/>
        </w:rPr>
        <w:br/>
      </w:r>
      <w:r>
        <w:rPr>
          <w:rFonts w:ascii="Times New Roman" w:eastAsia="微软雅黑" w:hAnsi="Times New Roman"/>
          <w:b/>
          <w:sz w:val="28"/>
        </w:rPr>
        <w:t>五、复试时间及科目</w:t>
      </w:r>
    </w:p>
    <w:p w:rsidR="00D648FD" w:rsidRDefault="007074F0">
      <w:pPr>
        <w:pStyle w:val="a6"/>
        <w:widowControl w:val="0"/>
        <w:spacing w:before="0" w:beforeAutospacing="0" w:after="0" w:afterAutospacing="0"/>
        <w:ind w:firstLineChars="200" w:firstLine="560"/>
        <w:outlineLvl w:val="0"/>
        <w:rPr>
          <w:rFonts w:ascii="Times New Roman" w:eastAsia="Times New Roman"/>
          <w:sz w:val="28"/>
        </w:rPr>
      </w:pPr>
      <w:r>
        <w:rPr>
          <w:rFonts w:ascii="Times New Roman" w:hAnsi="Times New Roman"/>
          <w:sz w:val="28"/>
        </w:rPr>
        <w:t>复试采取线上</w:t>
      </w:r>
      <w:r>
        <w:rPr>
          <w:rFonts w:ascii="Times New Roman" w:hAnsi="Times New Roman" w:hint="eastAsia"/>
          <w:sz w:val="28"/>
        </w:rPr>
        <w:t>视频</w:t>
      </w:r>
      <w:r>
        <w:rPr>
          <w:rFonts w:ascii="Times New Roman" w:hAnsi="Times New Roman"/>
          <w:sz w:val="28"/>
        </w:rPr>
        <w:t>，具体</w:t>
      </w:r>
      <w:r w:rsidR="003F215F">
        <w:rPr>
          <w:rFonts w:ascii="Times New Roman" w:hAnsi="Times New Roman"/>
          <w:sz w:val="28"/>
        </w:rPr>
        <w:t>时间</w:t>
      </w:r>
      <w:r>
        <w:rPr>
          <w:rFonts w:ascii="Times New Roman" w:hAnsi="Times New Roman"/>
          <w:sz w:val="28"/>
        </w:rPr>
        <w:t>以</w:t>
      </w:r>
      <w:r w:rsidR="006F455D">
        <w:rPr>
          <w:rFonts w:ascii="Times New Roman" w:hAnsi="Times New Roman" w:hint="eastAsia"/>
          <w:sz w:val="28"/>
        </w:rPr>
        <w:t>学院</w:t>
      </w:r>
      <w:r>
        <w:rPr>
          <w:rFonts w:ascii="Times New Roman" w:hAnsi="Times New Roman"/>
          <w:sz w:val="28"/>
        </w:rPr>
        <w:t>通知为准，</w:t>
      </w:r>
      <w:bookmarkStart w:id="1" w:name="_Toc477253419"/>
      <w:r>
        <w:rPr>
          <w:rFonts w:ascii="Times New Roman" w:hAnsi="Times New Roman" w:hint="eastAsia"/>
          <w:sz w:val="28"/>
        </w:rPr>
        <w:t>具体复试办法参照《</w:t>
      </w:r>
      <w:r>
        <w:rPr>
          <w:rFonts w:ascii="Times New Roman" w:hAnsi="Times New Roman" w:hint="eastAsia"/>
          <w:sz w:val="28"/>
        </w:rPr>
        <w:t>2020</w:t>
      </w:r>
      <w:r>
        <w:rPr>
          <w:rFonts w:ascii="Times New Roman" w:hAnsi="Times New Roman" w:hint="eastAsia"/>
          <w:sz w:val="28"/>
        </w:rPr>
        <w:t>年城市建设学院复试录取办法</w:t>
      </w:r>
      <w:bookmarkEnd w:id="1"/>
      <w:r>
        <w:rPr>
          <w:rFonts w:ascii="Times New Roman" w:hAnsi="Times New Roman" w:hint="eastAsia"/>
          <w:sz w:val="28"/>
        </w:rPr>
        <w:t>》</w:t>
      </w:r>
      <w:r>
        <w:rPr>
          <w:rFonts w:ascii="Times New Roman" w:hAnsi="Times New Roman"/>
          <w:sz w:val="28"/>
        </w:rPr>
        <w:t>。</w:t>
      </w:r>
      <w:r>
        <w:rPr>
          <w:rFonts w:ascii="Times New Roman" w:eastAsia="Times New Roman"/>
          <w:sz w:val="28"/>
        </w:rPr>
        <w:br/>
      </w:r>
      <w:r>
        <w:rPr>
          <w:rFonts w:ascii="Times New Roman" w:eastAsia="宋体" w:hint="eastAsia"/>
          <w:sz w:val="28"/>
        </w:rPr>
        <w:t xml:space="preserve">    </w:t>
      </w:r>
      <w:r>
        <w:rPr>
          <w:rFonts w:ascii="Times New Roman" w:eastAsia="微软雅黑" w:hAnsi="Times New Roman"/>
          <w:b/>
          <w:sz w:val="28"/>
        </w:rPr>
        <w:t>六、调剂流程</w:t>
      </w:r>
      <w:r>
        <w:rPr>
          <w:rFonts w:ascii="Times New Roman" w:eastAsia="微软雅黑" w:hAnsi="Times New Roman"/>
          <w:b/>
          <w:sz w:val="28"/>
        </w:rPr>
        <w:br/>
      </w:r>
      <w:r>
        <w:rPr>
          <w:rFonts w:ascii="Times New Roman" w:hAnsi="Times New Roman"/>
          <w:sz w:val="28"/>
        </w:rPr>
        <w:lastRenderedPageBreak/>
        <w:t xml:space="preserve">    1</w:t>
      </w:r>
      <w:r>
        <w:rPr>
          <w:rFonts w:ascii="Times New Roman" w:hAnsi="Times New Roman"/>
          <w:sz w:val="28"/>
        </w:rPr>
        <w:t>．所有调剂考生都必须在中国研究生招生信息网上提交调剂志愿，请相关考生关注该网站调剂信息，网上调剂平台开通后，在规定时间内提交调剂志愿。</w:t>
      </w:r>
      <w:r>
        <w:rPr>
          <w:rFonts w:ascii="Times New Roman" w:eastAsia="Times New Roman"/>
          <w:sz w:val="28"/>
        </w:rPr>
        <w:br/>
      </w:r>
      <w:r>
        <w:rPr>
          <w:rFonts w:ascii="Times New Roman" w:hAnsi="Times New Roman"/>
          <w:sz w:val="28"/>
        </w:rPr>
        <w:t xml:space="preserve">　　</w:t>
      </w:r>
      <w:r>
        <w:rPr>
          <w:rFonts w:ascii="Times New Roman" w:hAnsi="Times New Roman"/>
          <w:sz w:val="28"/>
        </w:rPr>
        <w:t>2</w:t>
      </w:r>
      <w:r>
        <w:rPr>
          <w:rFonts w:ascii="Times New Roman" w:hAnsi="Times New Roman"/>
          <w:sz w:val="28"/>
        </w:rPr>
        <w:t>．我院将根据调剂志愿择优发出复试通知，请有意向的调剂考生接到复试通知后尽快办理相关调剂手续并按时参加复试。</w:t>
      </w:r>
      <w:r>
        <w:rPr>
          <w:rFonts w:ascii="Times New Roman" w:eastAsia="Times New Roman"/>
          <w:sz w:val="28"/>
        </w:rPr>
        <w:br/>
      </w:r>
      <w:r>
        <w:rPr>
          <w:rFonts w:ascii="Times New Roman" w:hAnsi="Times New Roman"/>
          <w:sz w:val="28"/>
        </w:rPr>
        <w:t xml:space="preserve">　　</w:t>
      </w:r>
      <w:r>
        <w:rPr>
          <w:rFonts w:ascii="Times New Roman" w:hAnsi="Times New Roman"/>
          <w:sz w:val="28"/>
        </w:rPr>
        <w:t>3</w:t>
      </w:r>
      <w:r>
        <w:rPr>
          <w:rFonts w:ascii="Times New Roman" w:hAnsi="Times New Roman"/>
          <w:sz w:val="28"/>
        </w:rPr>
        <w:t>．复试结束后，对复试合格的调剂考生我校将在教育部调剂系统平台设置待录取状态，并通知考生网上确认。考生须在限定时间内做出明确答复，否则学校可取消待录取资格。</w:t>
      </w:r>
      <w:r>
        <w:rPr>
          <w:rFonts w:ascii="Times New Roman" w:eastAsia="Times New Roman"/>
          <w:sz w:val="28"/>
        </w:rPr>
        <w:br/>
      </w:r>
      <w:r>
        <w:rPr>
          <w:rFonts w:ascii="Times New Roman" w:hAnsi="Times New Roman"/>
          <w:sz w:val="28"/>
        </w:rPr>
        <w:t xml:space="preserve">　　</w:t>
      </w:r>
      <w:r>
        <w:rPr>
          <w:rFonts w:ascii="Times New Roman" w:hAnsi="Times New Roman"/>
          <w:sz w:val="28"/>
        </w:rPr>
        <w:t xml:space="preserve">4. </w:t>
      </w:r>
      <w:r>
        <w:rPr>
          <w:rFonts w:ascii="Times New Roman" w:hAnsi="Times New Roman"/>
          <w:sz w:val="28"/>
        </w:rPr>
        <w:t>我院一般在教育部</w:t>
      </w:r>
      <w:r>
        <w:rPr>
          <w:sz w:val="28"/>
        </w:rPr>
        <w:t>“中国研究生招生信息网”</w:t>
      </w:r>
      <w:r>
        <w:rPr>
          <w:rFonts w:ascii="Times New Roman" w:hAnsi="Times New Roman"/>
          <w:sz w:val="28"/>
        </w:rPr>
        <w:t>调剂功能开通后，根据填报的调剂志愿时间，</w:t>
      </w:r>
      <w:r>
        <w:rPr>
          <w:rFonts w:ascii="Times New Roman" w:hAnsi="Times New Roman"/>
          <w:sz w:val="28"/>
        </w:rPr>
        <w:t>1-2</w:t>
      </w:r>
      <w:r>
        <w:rPr>
          <w:rFonts w:ascii="Times New Roman" w:hAnsi="Times New Roman"/>
          <w:sz w:val="28"/>
        </w:rPr>
        <w:t>天内发送复试通知，复试结束即公布拟录取名单。</w:t>
      </w:r>
      <w:r>
        <w:rPr>
          <w:rFonts w:ascii="Times New Roman" w:eastAsia="Times New Roman"/>
          <w:sz w:val="28"/>
        </w:rPr>
        <w:br/>
      </w:r>
      <w:r>
        <w:rPr>
          <w:rFonts w:ascii="Times New Roman" w:hAnsi="Times New Roman"/>
          <w:sz w:val="28"/>
        </w:rPr>
        <w:t xml:space="preserve">　　注：以上信息若与国家有关部门及教育部颁布的规定有不同之处，须按国家有关部门及教育部有关文件的规定执行，并以我校研究生院网站公布信息为准。</w:t>
      </w:r>
      <w:r>
        <w:rPr>
          <w:rFonts w:ascii="Times New Roman" w:eastAsia="Times New Roman"/>
          <w:sz w:val="28"/>
        </w:rPr>
        <w:br/>
      </w:r>
      <w:r>
        <w:rPr>
          <w:rFonts w:ascii="Times New Roman" w:eastAsia="微软雅黑" w:hAnsi="Times New Roman"/>
          <w:b/>
          <w:sz w:val="28"/>
        </w:rPr>
        <w:t xml:space="preserve">   </w:t>
      </w:r>
      <w:r>
        <w:rPr>
          <w:rFonts w:ascii="Times New Roman" w:eastAsia="微软雅黑" w:hAnsi="Times New Roman"/>
          <w:b/>
          <w:sz w:val="28"/>
        </w:rPr>
        <w:t>七、调剂工作联系电话</w:t>
      </w:r>
    </w:p>
    <w:p w:rsidR="00D648FD" w:rsidRDefault="007074F0">
      <w:pPr>
        <w:widowControl/>
        <w:tabs>
          <w:tab w:val="left" w:pos="328"/>
        </w:tabs>
        <w:spacing w:line="440" w:lineRule="exact"/>
        <w:ind w:leftChars="12" w:left="25"/>
        <w:jc w:val="left"/>
        <w:rPr>
          <w:rFonts w:ascii="仿宋" w:eastAsia="仿宋" w:hAnsi="仿宋" w:cs="Arial"/>
          <w:color w:val="000000"/>
          <w:kern w:val="0"/>
          <w:sz w:val="28"/>
          <w:szCs w:val="28"/>
        </w:rPr>
      </w:pPr>
      <w:r>
        <w:rPr>
          <w:rFonts w:ascii="仿宋" w:eastAsia="仿宋" w:hAnsi="仿宋" w:cs="宋体" w:hint="eastAsia"/>
          <w:color w:val="000000"/>
          <w:kern w:val="0"/>
          <w:sz w:val="28"/>
          <w:szCs w:val="28"/>
        </w:rPr>
        <w:t>联系人：王老师；</w:t>
      </w:r>
    </w:p>
    <w:p w:rsidR="00D648FD" w:rsidRDefault="007074F0">
      <w:pPr>
        <w:widowControl/>
        <w:spacing w:line="440" w:lineRule="exact"/>
        <w:ind w:leftChars="12" w:left="25"/>
        <w:jc w:val="left"/>
        <w:rPr>
          <w:rFonts w:ascii="仿宋" w:eastAsia="仿宋" w:hAnsi="仿宋" w:cs="Arial"/>
          <w:color w:val="000000"/>
          <w:kern w:val="0"/>
          <w:sz w:val="28"/>
          <w:szCs w:val="28"/>
        </w:rPr>
      </w:pPr>
      <w:r>
        <w:rPr>
          <w:rFonts w:ascii="仿宋" w:eastAsia="仿宋" w:hAnsi="仿宋" w:cs="宋体" w:hint="eastAsia"/>
          <w:color w:val="000000"/>
          <w:kern w:val="0"/>
          <w:sz w:val="28"/>
          <w:szCs w:val="28"/>
        </w:rPr>
        <w:t>联系电话：</w:t>
      </w:r>
      <w:r>
        <w:rPr>
          <w:rFonts w:ascii="仿宋" w:eastAsia="仿宋" w:hAnsi="仿宋" w:cs="Arial" w:hint="eastAsia"/>
          <w:color w:val="000000"/>
          <w:kern w:val="0"/>
          <w:sz w:val="28"/>
          <w:szCs w:val="28"/>
        </w:rPr>
        <w:t>0791-88120437。</w:t>
      </w:r>
    </w:p>
    <w:p w:rsidR="00D648FD" w:rsidRDefault="00D648FD">
      <w:pPr>
        <w:widowControl/>
        <w:spacing w:line="400" w:lineRule="exact"/>
        <w:rPr>
          <w:rFonts w:eastAsia="Times New Roman"/>
          <w:sz w:val="20"/>
        </w:rPr>
      </w:pPr>
    </w:p>
    <w:p w:rsidR="00D648FD" w:rsidRDefault="007074F0">
      <w:pPr>
        <w:wordWrap w:val="0"/>
        <w:spacing w:line="480" w:lineRule="exact"/>
        <w:jc w:val="right"/>
        <w:rPr>
          <w:rFonts w:asciiTheme="minorEastAsia" w:hAnsiTheme="minorEastAsia"/>
          <w:sz w:val="28"/>
          <w:szCs w:val="28"/>
        </w:rPr>
      </w:pPr>
      <w:r>
        <w:rPr>
          <w:rFonts w:hint="eastAsia"/>
          <w:b/>
          <w:sz w:val="28"/>
          <w:szCs w:val="28"/>
        </w:rPr>
        <w:t>江西师范大学城市建设学院</w:t>
      </w:r>
      <w:r>
        <w:rPr>
          <w:rFonts w:asciiTheme="minorEastAsia" w:hAnsiTheme="minorEastAsia" w:hint="eastAsia"/>
          <w:sz w:val="28"/>
          <w:szCs w:val="28"/>
        </w:rPr>
        <w:t xml:space="preserve">     </w:t>
      </w:r>
    </w:p>
    <w:p w:rsidR="00D648FD" w:rsidRDefault="007074F0">
      <w:pPr>
        <w:spacing w:line="480" w:lineRule="exact"/>
        <w:jc w:val="center"/>
        <w:rPr>
          <w:rFonts w:asciiTheme="minorEastAsia" w:hAnsiTheme="minorEastAsia"/>
          <w:sz w:val="28"/>
          <w:szCs w:val="28"/>
        </w:rPr>
      </w:pPr>
      <w:r>
        <w:rPr>
          <w:rFonts w:asciiTheme="minorEastAsia" w:hAnsiTheme="minorEastAsia" w:hint="eastAsia"/>
          <w:sz w:val="28"/>
          <w:szCs w:val="28"/>
        </w:rPr>
        <w:t xml:space="preserve">                                       2020年5月19日</w:t>
      </w:r>
    </w:p>
    <w:p w:rsidR="00D648FD" w:rsidRDefault="00D648FD"/>
    <w:sectPr w:rsidR="00D648FD" w:rsidSect="00D648FD">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0D5" w:rsidRDefault="006600D5" w:rsidP="006600D5">
      <w:r>
        <w:separator/>
      </w:r>
    </w:p>
  </w:endnote>
  <w:endnote w:type="continuationSeparator" w:id="1">
    <w:p w:rsidR="006600D5" w:rsidRDefault="006600D5" w:rsidP="006600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0D5" w:rsidRDefault="006600D5" w:rsidP="006600D5">
      <w:r>
        <w:separator/>
      </w:r>
    </w:p>
  </w:footnote>
  <w:footnote w:type="continuationSeparator" w:id="1">
    <w:p w:rsidR="006600D5" w:rsidRDefault="006600D5" w:rsidP="006600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F150B03"/>
    <w:rsid w:val="0012034A"/>
    <w:rsid w:val="0013544B"/>
    <w:rsid w:val="003F215F"/>
    <w:rsid w:val="00422C4E"/>
    <w:rsid w:val="00431910"/>
    <w:rsid w:val="004C567A"/>
    <w:rsid w:val="005D57A0"/>
    <w:rsid w:val="00613448"/>
    <w:rsid w:val="006600D5"/>
    <w:rsid w:val="006F455D"/>
    <w:rsid w:val="007012EA"/>
    <w:rsid w:val="007074F0"/>
    <w:rsid w:val="007D792F"/>
    <w:rsid w:val="007E47B5"/>
    <w:rsid w:val="008B13B8"/>
    <w:rsid w:val="009D3261"/>
    <w:rsid w:val="00A914F4"/>
    <w:rsid w:val="00A93368"/>
    <w:rsid w:val="00B920C5"/>
    <w:rsid w:val="00BA6578"/>
    <w:rsid w:val="00CE2E31"/>
    <w:rsid w:val="00CF4AC8"/>
    <w:rsid w:val="00D54735"/>
    <w:rsid w:val="00D648FD"/>
    <w:rsid w:val="00DB3563"/>
    <w:rsid w:val="00DC1DA5"/>
    <w:rsid w:val="00E90157"/>
    <w:rsid w:val="00FD6451"/>
    <w:rsid w:val="02780551"/>
    <w:rsid w:val="082A30DD"/>
    <w:rsid w:val="099F12A5"/>
    <w:rsid w:val="0DD22DA2"/>
    <w:rsid w:val="0EC214E3"/>
    <w:rsid w:val="10994183"/>
    <w:rsid w:val="12190435"/>
    <w:rsid w:val="125B4472"/>
    <w:rsid w:val="17B14406"/>
    <w:rsid w:val="1EE17440"/>
    <w:rsid w:val="208B7D2B"/>
    <w:rsid w:val="21C57800"/>
    <w:rsid w:val="3BEA3EE4"/>
    <w:rsid w:val="421C50AF"/>
    <w:rsid w:val="453733F8"/>
    <w:rsid w:val="45525916"/>
    <w:rsid w:val="4F150B03"/>
    <w:rsid w:val="50240163"/>
    <w:rsid w:val="58D41ECC"/>
    <w:rsid w:val="59D05C01"/>
    <w:rsid w:val="5D0E1FBE"/>
    <w:rsid w:val="61F16D4C"/>
    <w:rsid w:val="62A53F26"/>
    <w:rsid w:val="666E570E"/>
    <w:rsid w:val="674C58E9"/>
    <w:rsid w:val="67C42047"/>
    <w:rsid w:val="69F019F6"/>
    <w:rsid w:val="6A1C5204"/>
    <w:rsid w:val="6D4B0FC6"/>
    <w:rsid w:val="6FFE3C58"/>
    <w:rsid w:val="7ED515C0"/>
    <w:rsid w:val="7EF333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unhideWhenUsed="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48FD"/>
    <w:pPr>
      <w:widowControl w:val="0"/>
      <w:jc w:val="both"/>
    </w:pPr>
    <w:rPr>
      <w:kern w:val="2"/>
      <w:sz w:val="21"/>
      <w:szCs w:val="22"/>
    </w:rPr>
  </w:style>
  <w:style w:type="paragraph" w:styleId="1">
    <w:name w:val="heading 1"/>
    <w:basedOn w:val="a"/>
    <w:next w:val="a"/>
    <w:uiPriority w:val="99"/>
    <w:unhideWhenUsed/>
    <w:qFormat/>
    <w:rsid w:val="00D648FD"/>
    <w:pPr>
      <w:spacing w:before="440" w:after="60"/>
      <w:jc w:val="left"/>
      <w:outlineLvl w:val="0"/>
    </w:pPr>
    <w:rPr>
      <w:rFonts w:hint="eastAsia"/>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D648FD"/>
    <w:rPr>
      <w:sz w:val="18"/>
      <w:szCs w:val="18"/>
    </w:rPr>
  </w:style>
  <w:style w:type="paragraph" w:styleId="a4">
    <w:name w:val="footer"/>
    <w:basedOn w:val="a"/>
    <w:link w:val="Char0"/>
    <w:qFormat/>
    <w:rsid w:val="00D648FD"/>
    <w:pPr>
      <w:tabs>
        <w:tab w:val="center" w:pos="4153"/>
        <w:tab w:val="right" w:pos="8306"/>
      </w:tabs>
      <w:snapToGrid w:val="0"/>
      <w:jc w:val="left"/>
    </w:pPr>
    <w:rPr>
      <w:sz w:val="18"/>
      <w:szCs w:val="18"/>
    </w:rPr>
  </w:style>
  <w:style w:type="paragraph" w:styleId="a5">
    <w:name w:val="header"/>
    <w:basedOn w:val="a"/>
    <w:link w:val="Char1"/>
    <w:qFormat/>
    <w:rsid w:val="00D648FD"/>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D648FD"/>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unhideWhenUsed/>
    <w:qFormat/>
    <w:rsid w:val="00D648FD"/>
    <w:rPr>
      <w:rFonts w:ascii="Times New Roman" w:hint="default"/>
      <w:color w:val="0000FF"/>
      <w:sz w:val="24"/>
      <w:u w:val="single"/>
    </w:rPr>
  </w:style>
  <w:style w:type="paragraph" w:customStyle="1" w:styleId="a8">
    <w:name w:val="?™®¡¡¨¬¦€š(ç½¡®ç«™)"/>
    <w:basedOn w:val="a"/>
    <w:uiPriority w:val="99"/>
    <w:unhideWhenUsed/>
    <w:qFormat/>
    <w:rsid w:val="00D648FD"/>
    <w:pPr>
      <w:jc w:val="left"/>
    </w:pPr>
    <w:rPr>
      <w:rFonts w:hint="eastAsia"/>
      <w:sz w:val="24"/>
    </w:rPr>
  </w:style>
  <w:style w:type="character" w:customStyle="1" w:styleId="Char">
    <w:name w:val="批注框文本 Char"/>
    <w:basedOn w:val="a0"/>
    <w:link w:val="a3"/>
    <w:qFormat/>
    <w:rsid w:val="00D648FD"/>
    <w:rPr>
      <w:rFonts w:asciiTheme="minorHAnsi" w:eastAsiaTheme="minorEastAsia" w:hAnsiTheme="minorHAnsi" w:cstheme="minorBidi"/>
      <w:kern w:val="2"/>
      <w:sz w:val="18"/>
      <w:szCs w:val="18"/>
    </w:rPr>
  </w:style>
  <w:style w:type="character" w:customStyle="1" w:styleId="Char1">
    <w:name w:val="页眉 Char"/>
    <w:basedOn w:val="a0"/>
    <w:link w:val="a5"/>
    <w:qFormat/>
    <w:rsid w:val="00D648FD"/>
    <w:rPr>
      <w:rFonts w:asciiTheme="minorHAnsi" w:eastAsiaTheme="minorEastAsia" w:hAnsiTheme="minorHAnsi" w:cstheme="minorBidi"/>
      <w:kern w:val="2"/>
      <w:sz w:val="18"/>
      <w:szCs w:val="18"/>
    </w:rPr>
  </w:style>
  <w:style w:type="character" w:customStyle="1" w:styleId="Char0">
    <w:name w:val="页脚 Char"/>
    <w:basedOn w:val="a0"/>
    <w:link w:val="a4"/>
    <w:qFormat/>
    <w:rsid w:val="00D648F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1541</Words>
  <Characters>215</Characters>
  <Application>Microsoft Office Word</Application>
  <DocSecurity>0</DocSecurity>
  <Lines>1</Lines>
  <Paragraphs>3</Paragraphs>
  <ScaleCrop>false</ScaleCrop>
  <Company>Hewlett-Packard Company</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胡弢</dc:creator>
  <cp:lastModifiedBy>Sky123.Org</cp:lastModifiedBy>
  <cp:revision>9</cp:revision>
  <cp:lastPrinted>2020-05-19T01:01:00Z</cp:lastPrinted>
  <dcterms:created xsi:type="dcterms:W3CDTF">2020-04-29T02:54:00Z</dcterms:created>
  <dcterms:modified xsi:type="dcterms:W3CDTF">2020-05-19T16:34:00Z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