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0" w:rsidRDefault="003977E1">
      <w:pPr>
        <w:pStyle w:val="1"/>
        <w:widowControl/>
        <w:spacing w:before="0" w:after="0" w:line="320" w:lineRule="exact"/>
        <w:jc w:val="center"/>
        <w:rPr>
          <w:rFonts w:ascii="微软雅黑" w:eastAsia="微软雅黑" w:hint="default"/>
          <w:sz w:val="30"/>
        </w:rPr>
      </w:pPr>
      <w:r>
        <w:rPr>
          <w:rFonts w:ascii="微软雅黑" w:eastAsia="微软雅黑"/>
          <w:sz w:val="30"/>
        </w:rPr>
        <w:t>江西师范大学江西经济发展研究院</w:t>
      </w:r>
      <w:r>
        <w:rPr>
          <w:rFonts w:ascii="微软雅黑" w:eastAsia="微软雅黑"/>
          <w:sz w:val="30"/>
        </w:rPr>
        <w:t>2020</w:t>
      </w:r>
      <w:r>
        <w:rPr>
          <w:rFonts w:ascii="微软雅黑" w:eastAsia="微软雅黑"/>
          <w:sz w:val="30"/>
        </w:rPr>
        <w:t>年硕士研究生调剂公告</w:t>
      </w:r>
    </w:p>
    <w:p w:rsidR="00C954A0" w:rsidRDefault="00C954A0">
      <w:pPr>
        <w:spacing w:line="320" w:lineRule="exact"/>
        <w:rPr>
          <w:rFonts w:ascii="Times New Roman" w:eastAsia="微软雅黑" w:hAnsi="Times New Roman"/>
          <w:b/>
          <w:sz w:val="28"/>
        </w:rPr>
      </w:pPr>
    </w:p>
    <w:p w:rsidR="00C954A0" w:rsidRDefault="003977E1" w:rsidP="00C954A0">
      <w:pPr>
        <w:widowControl/>
        <w:spacing w:line="340" w:lineRule="exact"/>
        <w:ind w:firstLineChars="201" w:firstLine="563"/>
        <w:jc w:val="left"/>
        <w:rPr>
          <w:rFonts w:ascii="Times New Roman" w:hAnsi="Times New Roman"/>
          <w:sz w:val="28"/>
        </w:rPr>
      </w:pPr>
      <w:r>
        <w:rPr>
          <w:rFonts w:ascii="Times New Roman" w:eastAsia="微软雅黑" w:hAnsi="Times New Roman" w:hint="eastAsia"/>
          <w:b/>
          <w:sz w:val="28"/>
        </w:rPr>
        <w:t>一、江西经济发展研究院简介</w:t>
      </w:r>
      <w:r>
        <w:rPr>
          <w:rFonts w:ascii="Times New Roman" w:eastAsia="微软雅黑" w:hAnsi="Times New Roman"/>
          <w:b/>
          <w:sz w:val="28"/>
        </w:rPr>
        <w:br/>
      </w:r>
      <w:r>
        <w:rPr>
          <w:rFonts w:ascii="Times New Roman" w:hAnsi="Times New Roman" w:hint="eastAsia"/>
          <w:sz w:val="28"/>
        </w:rPr>
        <w:t xml:space="preserve">　　江西经济发展研究院成立于</w:t>
      </w:r>
      <w:r>
        <w:rPr>
          <w:rFonts w:ascii="Times New Roman" w:hAnsi="Times New Roman" w:hint="eastAsia"/>
          <w:sz w:val="28"/>
        </w:rPr>
        <w:t>2014</w:t>
      </w:r>
      <w:r>
        <w:rPr>
          <w:rFonts w:ascii="Times New Roman" w:hAnsi="Times New Roman" w:hint="eastAsia"/>
          <w:sz w:val="28"/>
        </w:rPr>
        <w:t>年</w:t>
      </w:r>
      <w:r>
        <w:rPr>
          <w:rFonts w:ascii="Times New Roman" w:hAnsi="Times New Roman" w:hint="eastAsia"/>
          <w:sz w:val="28"/>
        </w:rPr>
        <w:t>9</w:t>
      </w:r>
      <w:r>
        <w:rPr>
          <w:rFonts w:ascii="Times New Roman" w:hAnsi="Times New Roman" w:hint="eastAsia"/>
          <w:sz w:val="28"/>
        </w:rPr>
        <w:t>月，是江西师范大学着力打造的特色新型智库，正处级实体研究机构。拥有</w:t>
      </w:r>
      <w:r>
        <w:rPr>
          <w:rFonts w:ascii="Times New Roman" w:hAnsi="Times New Roman" w:hint="eastAsia"/>
          <w:sz w:val="28"/>
        </w:rPr>
        <w:t>1</w:t>
      </w:r>
      <w:r>
        <w:rPr>
          <w:rFonts w:ascii="Times New Roman" w:hAnsi="Times New Roman" w:hint="eastAsia"/>
          <w:sz w:val="28"/>
        </w:rPr>
        <w:t>个省级重点智库——区域发展研究院；</w:t>
      </w:r>
      <w:r>
        <w:rPr>
          <w:rFonts w:ascii="Times New Roman" w:hAnsi="Times New Roman" w:hint="eastAsia"/>
          <w:sz w:val="28"/>
        </w:rPr>
        <w:t>1</w:t>
      </w:r>
      <w:r>
        <w:rPr>
          <w:rFonts w:ascii="Times New Roman" w:hAnsi="Times New Roman" w:hint="eastAsia"/>
          <w:sz w:val="28"/>
        </w:rPr>
        <w:t>个省级联合研究院——江西省统计创新研究院；</w:t>
      </w:r>
      <w:r>
        <w:rPr>
          <w:rFonts w:ascii="Times New Roman" w:hAnsi="Times New Roman" w:hint="eastAsia"/>
          <w:sz w:val="28"/>
        </w:rPr>
        <w:t>2</w:t>
      </w:r>
      <w:r>
        <w:rPr>
          <w:rFonts w:ascii="Times New Roman" w:hAnsi="Times New Roman" w:hint="eastAsia"/>
          <w:sz w:val="28"/>
        </w:rPr>
        <w:t>个中国智库索引（</w:t>
      </w:r>
      <w:r>
        <w:rPr>
          <w:rFonts w:ascii="Times New Roman" w:hAnsi="Times New Roman" w:hint="eastAsia"/>
          <w:sz w:val="28"/>
        </w:rPr>
        <w:t>CTTI</w:t>
      </w:r>
      <w:r>
        <w:rPr>
          <w:rFonts w:ascii="Times New Roman" w:hAnsi="Times New Roman" w:hint="eastAsia"/>
          <w:sz w:val="28"/>
        </w:rPr>
        <w:t>）来源智库及省级文科研究基地：江西高校人文社科重点研究基地——管理决策评价研究中心及江西省哲学社会科学重点研究基地——江西产业转型升级研究中心；智慧经济与人才工程研究中心等</w:t>
      </w:r>
      <w:r>
        <w:rPr>
          <w:rFonts w:ascii="Times New Roman" w:hAnsi="Times New Roman" w:hint="eastAsia"/>
          <w:sz w:val="28"/>
        </w:rPr>
        <w:t>4</w:t>
      </w:r>
      <w:r>
        <w:rPr>
          <w:rFonts w:ascii="Times New Roman" w:hAnsi="Times New Roman" w:hint="eastAsia"/>
          <w:sz w:val="28"/>
        </w:rPr>
        <w:t>个校级科研平台。具有管理科学与工程下设区域发展与管理创新二级学科硕士授予权，招</w:t>
      </w:r>
      <w:bookmarkStart w:id="0" w:name="_GoBack"/>
      <w:bookmarkEnd w:id="0"/>
      <w:r>
        <w:rPr>
          <w:rFonts w:ascii="Times New Roman" w:hAnsi="Times New Roman" w:hint="eastAsia"/>
          <w:sz w:val="28"/>
        </w:rPr>
        <w:t>收和培养“投融资管理与决策”</w:t>
      </w:r>
      <w:r>
        <w:rPr>
          <w:rFonts w:ascii="Times New Roman" w:hAnsi="Times New Roman" w:hint="eastAsia"/>
          <w:sz w:val="28"/>
        </w:rPr>
        <w:t xml:space="preserve"> </w:t>
      </w:r>
      <w:r>
        <w:rPr>
          <w:rFonts w:ascii="Times New Roman" w:hAnsi="Times New Roman" w:hint="eastAsia"/>
          <w:sz w:val="28"/>
        </w:rPr>
        <w:t>“区域经济发展与政</w:t>
      </w:r>
      <w:r>
        <w:rPr>
          <w:rFonts w:ascii="Times New Roman" w:hAnsi="Times New Roman" w:hint="eastAsia"/>
          <w:sz w:val="28"/>
        </w:rPr>
        <w:t>策”</w:t>
      </w:r>
      <w:r>
        <w:rPr>
          <w:rFonts w:ascii="Times New Roman" w:hAnsi="Times New Roman" w:hint="eastAsia"/>
          <w:sz w:val="28"/>
        </w:rPr>
        <w:t xml:space="preserve"> </w:t>
      </w:r>
      <w:r>
        <w:rPr>
          <w:rFonts w:ascii="Times New Roman" w:hAnsi="Times New Roman" w:hint="eastAsia"/>
          <w:sz w:val="28"/>
        </w:rPr>
        <w:t>“空间经济与区域规划”三个研究方向的硕士研究生。</w:t>
      </w:r>
    </w:p>
    <w:p w:rsidR="00C954A0" w:rsidRDefault="003977E1" w:rsidP="00C954A0">
      <w:pPr>
        <w:widowControl/>
        <w:spacing w:line="340" w:lineRule="exact"/>
        <w:ind w:firstLineChars="201" w:firstLine="563"/>
        <w:jc w:val="left"/>
        <w:rPr>
          <w:rFonts w:ascii="Times New Roman" w:hAnsi="Times New Roman"/>
          <w:sz w:val="28"/>
        </w:rPr>
      </w:pPr>
      <w:r>
        <w:rPr>
          <w:rFonts w:ascii="Times New Roman" w:hAnsi="Times New Roman" w:hint="eastAsia"/>
          <w:sz w:val="28"/>
        </w:rPr>
        <w:t>研究院秉承“服务江西地方经济、传播江西师大美誉”的发展理念，以问题为导向，以课题为载体，以创新为使命，以对策研究为根本，为江西省委省政府及其他各级政府部门、企事业单位提供决策参考，致力打造服务江西经济发展的一流智库。</w:t>
      </w:r>
    </w:p>
    <w:p w:rsidR="00C954A0" w:rsidRDefault="003977E1" w:rsidP="00C954A0">
      <w:pPr>
        <w:widowControl/>
        <w:spacing w:line="340" w:lineRule="exact"/>
        <w:ind w:firstLineChars="201" w:firstLine="563"/>
        <w:jc w:val="left"/>
        <w:rPr>
          <w:rFonts w:ascii="Times New Roman" w:hAnsi="Times New Roman"/>
          <w:sz w:val="28"/>
        </w:rPr>
      </w:pPr>
      <w:r>
        <w:rPr>
          <w:rFonts w:ascii="Times New Roman" w:hAnsi="Times New Roman" w:hint="eastAsia"/>
          <w:sz w:val="28"/>
        </w:rPr>
        <w:t>江西经济发展研究院编辑出版内部连续性刊物《江西发展研究》，该内刊于</w:t>
      </w:r>
      <w:r>
        <w:rPr>
          <w:rFonts w:ascii="Times New Roman" w:hAnsi="Times New Roman" w:hint="eastAsia"/>
          <w:sz w:val="28"/>
        </w:rPr>
        <w:t>2015</w:t>
      </w:r>
      <w:r>
        <w:rPr>
          <w:rFonts w:ascii="Times New Roman" w:hAnsi="Times New Roman" w:hint="eastAsia"/>
          <w:sz w:val="28"/>
        </w:rPr>
        <w:t>年</w:t>
      </w:r>
      <w:r>
        <w:rPr>
          <w:rFonts w:ascii="Times New Roman" w:hAnsi="Times New Roman" w:hint="eastAsia"/>
          <w:sz w:val="28"/>
        </w:rPr>
        <w:t>3</w:t>
      </w:r>
      <w:r>
        <w:rPr>
          <w:rFonts w:ascii="Times New Roman" w:hAnsi="Times New Roman" w:hint="eastAsia"/>
          <w:sz w:val="28"/>
        </w:rPr>
        <w:t>月正式创刊发行。至</w:t>
      </w:r>
      <w:r>
        <w:rPr>
          <w:rFonts w:ascii="Times New Roman" w:hAnsi="Times New Roman" w:hint="eastAsia"/>
          <w:sz w:val="28"/>
        </w:rPr>
        <w:t>2020</w:t>
      </w:r>
      <w:r>
        <w:rPr>
          <w:rFonts w:ascii="Times New Roman" w:hAnsi="Times New Roman" w:hint="eastAsia"/>
          <w:sz w:val="28"/>
        </w:rPr>
        <w:t>年</w:t>
      </w:r>
      <w:r>
        <w:rPr>
          <w:rFonts w:ascii="Times New Roman" w:hAnsi="Times New Roman" w:hint="eastAsia"/>
          <w:sz w:val="28"/>
        </w:rPr>
        <w:t>5</w:t>
      </w:r>
      <w:r>
        <w:rPr>
          <w:rFonts w:ascii="Times New Roman" w:hAnsi="Times New Roman" w:hint="eastAsia"/>
          <w:sz w:val="28"/>
        </w:rPr>
        <w:t>月，已编发</w:t>
      </w:r>
      <w:r>
        <w:rPr>
          <w:rFonts w:ascii="Times New Roman" w:hAnsi="Times New Roman" w:hint="eastAsia"/>
          <w:sz w:val="28"/>
        </w:rPr>
        <w:t>79</w:t>
      </w:r>
      <w:r>
        <w:rPr>
          <w:rFonts w:ascii="Times New Roman" w:hAnsi="Times New Roman" w:hint="eastAsia"/>
          <w:sz w:val="28"/>
        </w:rPr>
        <w:t>期，获省委省政府领导批示共计</w:t>
      </w:r>
      <w:r>
        <w:rPr>
          <w:rFonts w:ascii="Times New Roman" w:hAnsi="Times New Roman" w:hint="eastAsia"/>
          <w:sz w:val="28"/>
        </w:rPr>
        <w:t>60</w:t>
      </w:r>
      <w:r>
        <w:rPr>
          <w:rFonts w:ascii="Times New Roman" w:hAnsi="Times New Roman" w:hint="eastAsia"/>
          <w:sz w:val="28"/>
        </w:rPr>
        <w:t>余次。这既体现了省委省政府对我校主动参与江西经济社会发展对策研究的鼓励和鞭策，也表明</w:t>
      </w:r>
      <w:r>
        <w:rPr>
          <w:rFonts w:ascii="Times New Roman" w:hAnsi="Times New Roman" w:hint="eastAsia"/>
          <w:sz w:val="28"/>
        </w:rPr>
        <w:t>我校具有较强的服务地方经济社会的能力和水平。</w:t>
      </w:r>
    </w:p>
    <w:p w:rsidR="00C954A0" w:rsidRDefault="003977E1">
      <w:pPr>
        <w:widowControl/>
        <w:ind w:firstLineChars="202" w:firstLine="566"/>
        <w:jc w:val="left"/>
        <w:rPr>
          <w:rFonts w:ascii="Times New Roman" w:eastAsia="微软雅黑" w:hAnsi="Times New Roman"/>
          <w:b/>
          <w:sz w:val="28"/>
        </w:rPr>
      </w:pPr>
      <w:r>
        <w:rPr>
          <w:rFonts w:ascii="Times New Roman" w:eastAsia="微软雅黑" w:hAnsi="Times New Roman" w:hint="eastAsia"/>
          <w:b/>
          <w:sz w:val="28"/>
        </w:rPr>
        <w:t>二、调剂要求</w:t>
      </w:r>
    </w:p>
    <w:p w:rsidR="003977E1" w:rsidRPr="003977E1" w:rsidRDefault="003977E1" w:rsidP="003977E1">
      <w:pPr>
        <w:widowControl/>
        <w:ind w:firstLineChars="200" w:firstLine="560"/>
        <w:jc w:val="left"/>
        <w:rPr>
          <w:rFonts w:ascii="Times New Roman" w:hAnsi="Times New Roman" w:hint="eastAsia"/>
          <w:sz w:val="28"/>
        </w:rPr>
      </w:pPr>
      <w:r w:rsidRPr="003977E1">
        <w:rPr>
          <w:rFonts w:ascii="Times New Roman" w:hAnsi="Times New Roman" w:hint="eastAsia"/>
          <w:sz w:val="28"/>
        </w:rPr>
        <w:t>1.</w:t>
      </w:r>
      <w:r w:rsidRPr="003977E1">
        <w:rPr>
          <w:rFonts w:ascii="Times New Roman" w:hAnsi="Times New Roman" w:hint="eastAsia"/>
          <w:sz w:val="28"/>
        </w:rPr>
        <w:t>全日制本科毕业生（含应届生）。</w:t>
      </w:r>
    </w:p>
    <w:p w:rsidR="003977E1" w:rsidRPr="003977E1" w:rsidRDefault="003977E1" w:rsidP="003977E1">
      <w:pPr>
        <w:widowControl/>
        <w:ind w:firstLineChars="200" w:firstLine="560"/>
        <w:jc w:val="left"/>
        <w:rPr>
          <w:rFonts w:ascii="Times New Roman" w:hAnsi="Times New Roman" w:hint="eastAsia"/>
          <w:sz w:val="28"/>
        </w:rPr>
      </w:pPr>
      <w:r w:rsidRPr="003977E1">
        <w:rPr>
          <w:rFonts w:ascii="Times New Roman" w:hAnsi="Times New Roman" w:hint="eastAsia"/>
          <w:sz w:val="28"/>
        </w:rPr>
        <w:t>2.</w:t>
      </w:r>
      <w:r w:rsidRPr="003977E1">
        <w:rPr>
          <w:rFonts w:ascii="Times New Roman" w:hAnsi="Times New Roman" w:hint="eastAsia"/>
          <w:sz w:val="28"/>
        </w:rPr>
        <w:t>符合招生简章中规定的调入专业的报考条件。</w:t>
      </w:r>
    </w:p>
    <w:p w:rsidR="003977E1" w:rsidRPr="003977E1" w:rsidRDefault="003977E1" w:rsidP="003977E1">
      <w:pPr>
        <w:widowControl/>
        <w:ind w:firstLineChars="200" w:firstLine="560"/>
        <w:jc w:val="left"/>
        <w:rPr>
          <w:rFonts w:ascii="Times New Roman" w:hAnsi="Times New Roman" w:hint="eastAsia"/>
          <w:sz w:val="28"/>
        </w:rPr>
      </w:pPr>
      <w:r w:rsidRPr="003977E1">
        <w:rPr>
          <w:rFonts w:ascii="Times New Roman" w:hAnsi="Times New Roman" w:hint="eastAsia"/>
          <w:sz w:val="28"/>
        </w:rPr>
        <w:t>3.</w:t>
      </w:r>
      <w:r w:rsidRPr="003977E1">
        <w:rPr>
          <w:rFonts w:ascii="Times New Roman" w:hAnsi="Times New Roman" w:hint="eastAsia"/>
          <w:sz w:val="28"/>
        </w:rPr>
        <w:t>初试成绩达到第一志愿报考专业</w:t>
      </w:r>
      <w:r w:rsidRPr="003977E1">
        <w:rPr>
          <w:rFonts w:ascii="Times New Roman" w:hAnsi="Times New Roman" w:hint="eastAsia"/>
          <w:sz w:val="28"/>
        </w:rPr>
        <w:t>A</w:t>
      </w:r>
      <w:r w:rsidRPr="003977E1">
        <w:rPr>
          <w:rFonts w:ascii="Times New Roman" w:hAnsi="Times New Roman" w:hint="eastAsia"/>
          <w:sz w:val="28"/>
        </w:rPr>
        <w:t>类复试分数线。</w:t>
      </w:r>
    </w:p>
    <w:p w:rsidR="003977E1" w:rsidRPr="003977E1" w:rsidRDefault="003977E1" w:rsidP="003977E1">
      <w:pPr>
        <w:widowControl/>
        <w:ind w:firstLineChars="200" w:firstLine="560"/>
        <w:jc w:val="left"/>
        <w:rPr>
          <w:rFonts w:ascii="Times New Roman" w:hAnsi="Times New Roman" w:hint="eastAsia"/>
          <w:sz w:val="28"/>
        </w:rPr>
      </w:pPr>
      <w:r w:rsidRPr="003977E1">
        <w:rPr>
          <w:rFonts w:ascii="Times New Roman" w:hAnsi="Times New Roman" w:hint="eastAsia"/>
          <w:sz w:val="28"/>
        </w:rPr>
        <w:t>4.</w:t>
      </w:r>
      <w:r w:rsidRPr="003977E1">
        <w:rPr>
          <w:rFonts w:ascii="Times New Roman" w:hAnsi="Times New Roman" w:hint="eastAsia"/>
          <w:sz w:val="28"/>
        </w:rPr>
        <w:t>调入专业与第一志愿报考专业相同或相近。</w:t>
      </w:r>
    </w:p>
    <w:p w:rsidR="003977E1" w:rsidRPr="003977E1" w:rsidRDefault="003977E1" w:rsidP="003977E1">
      <w:pPr>
        <w:widowControl/>
        <w:ind w:firstLineChars="200" w:firstLine="560"/>
        <w:jc w:val="left"/>
        <w:rPr>
          <w:rFonts w:ascii="Times New Roman" w:hAnsi="Times New Roman" w:hint="eastAsia"/>
          <w:sz w:val="28"/>
        </w:rPr>
      </w:pPr>
      <w:r w:rsidRPr="003977E1">
        <w:rPr>
          <w:rFonts w:ascii="Times New Roman" w:hAnsi="Times New Roman" w:hint="eastAsia"/>
          <w:sz w:val="28"/>
        </w:rPr>
        <w:t>5.</w:t>
      </w:r>
      <w:r w:rsidRPr="003977E1">
        <w:rPr>
          <w:rFonts w:ascii="Times New Roman" w:hAnsi="Times New Roman" w:hint="eastAsia"/>
          <w:sz w:val="28"/>
        </w:rPr>
        <w:t>考生初试科目与调入专业初试科目相同或相近，其中统考科目原则上应相同。</w:t>
      </w:r>
    </w:p>
    <w:p w:rsidR="00C954A0" w:rsidRDefault="003977E1" w:rsidP="00C954A0">
      <w:pPr>
        <w:pStyle w:val="a7"/>
        <w:widowControl/>
        <w:spacing w:afterLines="50" w:line="400" w:lineRule="exact"/>
        <w:ind w:firstLineChars="200" w:firstLine="560"/>
        <w:rPr>
          <w:rFonts w:eastAsia="Times New Roman" w:hint="default"/>
          <w:b/>
          <w:sz w:val="11"/>
        </w:rPr>
      </w:pPr>
      <w:r>
        <w:rPr>
          <w:rFonts w:ascii="Times New Roman" w:eastAsia="微软雅黑" w:hAnsi="Times New Roman"/>
          <w:b/>
          <w:sz w:val="28"/>
        </w:rPr>
        <w:t>三、调剂专业、调剂名额</w:t>
      </w:r>
      <w:r>
        <w:rPr>
          <w:rFonts w:ascii="Times New Roman" w:eastAsia="微软雅黑" w:hAnsi="Times New Roman" w:hint="default"/>
          <w:b/>
          <w:sz w:val="28"/>
        </w:rPr>
        <w:t xml:space="preserve"> </w:t>
      </w:r>
      <w:r>
        <w:rPr>
          <w:rFonts w:ascii="Times New Roman" w:eastAsia="微软雅黑" w:hAnsi="Times New Roman"/>
          <w:b/>
          <w:sz w:val="28"/>
        </w:rPr>
        <w:t xml:space="preserve">　</w:t>
      </w:r>
      <w:r>
        <w:rPr>
          <w:b/>
          <w:sz w:val="28"/>
        </w:rPr>
        <w:t xml:space="preserve">　</w:t>
      </w:r>
    </w:p>
    <w:tbl>
      <w:tblPr>
        <w:tblW w:w="7797" w:type="dxa"/>
        <w:tblInd w:w="574"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1437"/>
        <w:gridCol w:w="2285"/>
        <w:gridCol w:w="1307"/>
        <w:gridCol w:w="1391"/>
        <w:gridCol w:w="1377"/>
      </w:tblGrid>
      <w:tr w:rsidR="00C954A0">
        <w:trPr>
          <w:trHeight w:val="468"/>
        </w:trPr>
        <w:tc>
          <w:tcPr>
            <w:tcW w:w="143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b/>
                <w:color w:val="000000"/>
              </w:rPr>
            </w:pPr>
            <w:r>
              <w:rPr>
                <w:rFonts w:ascii="Times New Roman" w:hAnsi="Times New Roman"/>
                <w:b/>
                <w:color w:val="000000"/>
              </w:rPr>
              <w:t>专业代码</w:t>
            </w:r>
          </w:p>
        </w:tc>
        <w:tc>
          <w:tcPr>
            <w:tcW w:w="2285"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b/>
                <w:color w:val="000000"/>
              </w:rPr>
            </w:pPr>
            <w:r>
              <w:rPr>
                <w:rFonts w:ascii="Times New Roman" w:hAnsi="Times New Roman"/>
                <w:b/>
                <w:color w:val="000000"/>
              </w:rPr>
              <w:t>专业名称</w:t>
            </w:r>
          </w:p>
        </w:tc>
        <w:tc>
          <w:tcPr>
            <w:tcW w:w="130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b/>
                <w:color w:val="000000"/>
              </w:rPr>
            </w:pPr>
            <w:r>
              <w:rPr>
                <w:rFonts w:ascii="Times New Roman" w:hAnsi="Times New Roman"/>
                <w:b/>
                <w:color w:val="000000"/>
              </w:rPr>
              <w:t>学位类别</w:t>
            </w:r>
          </w:p>
        </w:tc>
        <w:tc>
          <w:tcPr>
            <w:tcW w:w="1391"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b/>
                <w:color w:val="000000"/>
              </w:rPr>
            </w:pPr>
            <w:r>
              <w:rPr>
                <w:rFonts w:ascii="Times New Roman" w:hAnsi="Times New Roman"/>
                <w:b/>
                <w:color w:val="000000"/>
              </w:rPr>
              <w:t>学习形式</w:t>
            </w:r>
          </w:p>
        </w:tc>
        <w:tc>
          <w:tcPr>
            <w:tcW w:w="137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b/>
                <w:color w:val="000000"/>
              </w:rPr>
            </w:pPr>
            <w:r>
              <w:rPr>
                <w:rFonts w:ascii="Times New Roman" w:hAnsi="Times New Roman"/>
                <w:b/>
                <w:color w:val="000000"/>
              </w:rPr>
              <w:t>调剂名额</w:t>
            </w:r>
          </w:p>
        </w:tc>
      </w:tr>
      <w:tr w:rsidR="00C954A0">
        <w:trPr>
          <w:trHeight w:val="664"/>
        </w:trPr>
        <w:tc>
          <w:tcPr>
            <w:tcW w:w="143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color w:val="000000"/>
                <w:szCs w:val="24"/>
              </w:rPr>
            </w:pPr>
            <w:r>
              <w:rPr>
                <w:rFonts w:ascii="仿宋" w:eastAsia="仿宋" w:hAnsi="仿宋" w:cs="宋体"/>
                <w:kern w:val="0"/>
                <w:szCs w:val="24"/>
              </w:rPr>
              <w:t>120100</w:t>
            </w:r>
          </w:p>
        </w:tc>
        <w:tc>
          <w:tcPr>
            <w:tcW w:w="2285"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color w:val="000000"/>
                <w:szCs w:val="24"/>
              </w:rPr>
            </w:pPr>
            <w:r>
              <w:rPr>
                <w:rFonts w:ascii="Times New Roman" w:hAnsi="Times New Roman"/>
                <w:color w:val="000000"/>
                <w:szCs w:val="24"/>
              </w:rPr>
              <w:t>管理科学与工程</w:t>
            </w:r>
          </w:p>
        </w:tc>
        <w:tc>
          <w:tcPr>
            <w:tcW w:w="1307"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color w:val="000000"/>
                <w:szCs w:val="24"/>
              </w:rPr>
            </w:pPr>
            <w:r>
              <w:rPr>
                <w:rFonts w:ascii="Times New Roman" w:hAnsi="Times New Roman"/>
                <w:color w:val="000000"/>
                <w:szCs w:val="24"/>
              </w:rPr>
              <w:t>学术型</w:t>
            </w:r>
          </w:p>
        </w:tc>
        <w:tc>
          <w:tcPr>
            <w:tcW w:w="1391" w:type="dxa"/>
            <w:tcBorders>
              <w:top w:val="single" w:sz="2" w:space="0" w:color="000000"/>
              <w:left w:val="single" w:sz="2" w:space="0" w:color="000000"/>
              <w:bottom w:val="single" w:sz="2" w:space="0" w:color="000000"/>
              <w:right w:val="single" w:sz="2" w:space="0" w:color="000000"/>
              <w:tl2br w:val="nil"/>
              <w:tr2bl w:val="nil"/>
            </w:tcBorders>
            <w:shd w:val="clear" w:color="auto" w:fill="FFFFFF"/>
          </w:tcPr>
          <w:p w:rsidR="00C954A0" w:rsidRDefault="003977E1" w:rsidP="00C954A0">
            <w:pPr>
              <w:pStyle w:val="a7"/>
              <w:widowControl/>
              <w:spacing w:beforeLines="50" w:afterLines="50"/>
              <w:jc w:val="center"/>
              <w:rPr>
                <w:rFonts w:ascii="Times New Roman" w:eastAsia="微软雅黑" w:hAnsi="Times New Roman" w:hint="default"/>
                <w:color w:val="000000"/>
                <w:szCs w:val="24"/>
              </w:rPr>
            </w:pPr>
            <w:r>
              <w:rPr>
                <w:rFonts w:ascii="Times New Roman" w:hAnsi="Times New Roman"/>
                <w:color w:val="000000"/>
                <w:szCs w:val="24"/>
              </w:rPr>
              <w:t>全日制</w:t>
            </w:r>
          </w:p>
        </w:tc>
        <w:tc>
          <w:tcPr>
            <w:tcW w:w="1377"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rsidR="00C954A0" w:rsidRDefault="003977E1" w:rsidP="00C954A0">
            <w:pPr>
              <w:pStyle w:val="a7"/>
              <w:widowControl/>
              <w:spacing w:beforeLines="50" w:afterLines="50"/>
              <w:jc w:val="center"/>
              <w:rPr>
                <w:rFonts w:ascii="Times New Roman" w:eastAsia="微软雅黑" w:hAnsi="Times New Roman" w:hint="default"/>
                <w:color w:val="000000"/>
                <w:szCs w:val="24"/>
              </w:rPr>
            </w:pPr>
            <w:r>
              <w:rPr>
                <w:rFonts w:ascii="Times New Roman" w:eastAsia="微软雅黑" w:hAnsi="Times New Roman"/>
                <w:color w:val="000000"/>
                <w:szCs w:val="24"/>
              </w:rPr>
              <w:t>9</w:t>
            </w:r>
          </w:p>
        </w:tc>
      </w:tr>
    </w:tbl>
    <w:p w:rsidR="00C954A0" w:rsidRDefault="003977E1">
      <w:pPr>
        <w:widowControl/>
        <w:ind w:firstLineChars="202" w:firstLine="566"/>
        <w:jc w:val="left"/>
        <w:rPr>
          <w:rFonts w:ascii="Times New Roman" w:eastAsia="微软雅黑" w:hAnsi="Times New Roman"/>
          <w:b/>
          <w:sz w:val="28"/>
        </w:rPr>
      </w:pPr>
      <w:r>
        <w:rPr>
          <w:rFonts w:ascii="Times New Roman" w:eastAsia="微软雅黑" w:hAnsi="Times New Roman" w:hint="eastAsia"/>
          <w:b/>
          <w:sz w:val="28"/>
        </w:rPr>
        <w:t>四、调剂报名</w:t>
      </w:r>
    </w:p>
    <w:p w:rsidR="00C954A0" w:rsidRDefault="003977E1">
      <w:pPr>
        <w:pStyle w:val="a7"/>
        <w:widowControl/>
        <w:spacing w:line="400" w:lineRule="exact"/>
        <w:ind w:firstLineChars="200" w:firstLine="560"/>
        <w:rPr>
          <w:rFonts w:ascii="Times New Roman" w:eastAsia="Times New Roman" w:hint="default"/>
          <w:sz w:val="28"/>
        </w:rPr>
      </w:pPr>
      <w:r>
        <w:rPr>
          <w:rFonts w:ascii="Times New Roman" w:hAnsi="Times New Roman"/>
          <w:sz w:val="28"/>
        </w:rPr>
        <w:t>调剂信息发布即日起，在中国研究生招生信息网调剂系统（</w:t>
      </w:r>
      <w:r>
        <w:rPr>
          <w:rFonts w:ascii="Times New Roman" w:hAnsi="Times New Roman" w:hint="default"/>
          <w:sz w:val="28"/>
        </w:rPr>
        <w:t>http://yz.chsi.com.cn/yztj/</w:t>
      </w:r>
      <w:r>
        <w:rPr>
          <w:rFonts w:ascii="Times New Roman" w:hAnsi="Times New Roman"/>
          <w:sz w:val="28"/>
        </w:rPr>
        <w:t>）中按要求填写调剂志愿。</w:t>
      </w:r>
    </w:p>
    <w:p w:rsidR="00C954A0" w:rsidRDefault="003977E1">
      <w:pPr>
        <w:pStyle w:val="a7"/>
        <w:widowControl/>
        <w:spacing w:line="400" w:lineRule="exact"/>
        <w:ind w:leftChars="250" w:left="525"/>
        <w:rPr>
          <w:rFonts w:ascii="Times New Roman" w:eastAsia="Times New Roman" w:hint="default"/>
          <w:color w:val="FF0000"/>
          <w:sz w:val="28"/>
        </w:rPr>
      </w:pPr>
      <w:r>
        <w:rPr>
          <w:rFonts w:ascii="Times New Roman" w:hAnsi="Times New Roman"/>
          <w:sz w:val="28"/>
        </w:rPr>
        <w:t>调剂系统开放时间：</w:t>
      </w:r>
      <w:r>
        <w:rPr>
          <w:rFonts w:ascii="Times New Roman" w:hAnsi="Times New Roman"/>
          <w:color w:val="FF0000"/>
          <w:sz w:val="28"/>
        </w:rPr>
        <w:t>5</w:t>
      </w:r>
      <w:r>
        <w:rPr>
          <w:rFonts w:ascii="Times New Roman" w:hAnsi="Times New Roman"/>
          <w:color w:val="FF0000"/>
          <w:sz w:val="28"/>
        </w:rPr>
        <w:t>月</w:t>
      </w:r>
      <w:r>
        <w:rPr>
          <w:rFonts w:ascii="Times New Roman" w:hAnsi="Times New Roman" w:hint="default"/>
          <w:color w:val="FF0000"/>
          <w:sz w:val="28"/>
        </w:rPr>
        <w:t>2</w:t>
      </w:r>
      <w:r>
        <w:rPr>
          <w:rFonts w:ascii="Times New Roman" w:hAnsi="Times New Roman"/>
          <w:color w:val="FF0000"/>
          <w:sz w:val="28"/>
        </w:rPr>
        <w:t>0</w:t>
      </w:r>
      <w:r>
        <w:rPr>
          <w:rFonts w:ascii="Times New Roman" w:hAnsi="Times New Roman"/>
          <w:color w:val="FF0000"/>
          <w:sz w:val="28"/>
        </w:rPr>
        <w:t>日</w:t>
      </w:r>
      <w:r>
        <w:rPr>
          <w:rFonts w:ascii="Times New Roman" w:eastAsia="Times New Roman" w:hint="default"/>
          <w:sz w:val="28"/>
        </w:rPr>
        <w:br/>
      </w:r>
      <w:r>
        <w:rPr>
          <w:rFonts w:ascii="Times New Roman" w:eastAsia="微软雅黑" w:hAnsi="Times New Roman"/>
          <w:b/>
          <w:sz w:val="28"/>
        </w:rPr>
        <w:t>五、复试时间及科目</w:t>
      </w:r>
      <w:r>
        <w:rPr>
          <w:rFonts w:ascii="Times New Roman" w:eastAsia="微软雅黑" w:hAnsi="Times New Roman"/>
          <w:b/>
          <w:sz w:val="28"/>
        </w:rPr>
        <w:t>要求</w:t>
      </w:r>
    </w:p>
    <w:p w:rsidR="00C954A0" w:rsidRDefault="003977E1">
      <w:pPr>
        <w:pStyle w:val="a7"/>
        <w:widowControl/>
        <w:spacing w:line="400" w:lineRule="exact"/>
        <w:ind w:leftChars="250" w:left="525" w:firstLine="560"/>
        <w:rPr>
          <w:rFonts w:ascii="Times New Roman" w:hAnsi="Times New Roman" w:hint="default"/>
          <w:sz w:val="28"/>
        </w:rPr>
      </w:pPr>
      <w:r>
        <w:rPr>
          <w:rFonts w:ascii="Times New Roman" w:hAnsi="Times New Roman"/>
          <w:sz w:val="28"/>
        </w:rPr>
        <w:t>复试采取线上视频，时间一般安排在</w:t>
      </w:r>
      <w:r>
        <w:rPr>
          <w:rFonts w:ascii="Times New Roman" w:hAnsi="Times New Roman"/>
          <w:sz w:val="28"/>
        </w:rPr>
        <w:t>5</w:t>
      </w:r>
      <w:r>
        <w:rPr>
          <w:rFonts w:ascii="Times New Roman" w:hAnsi="Times New Roman"/>
          <w:sz w:val="28"/>
        </w:rPr>
        <w:t>月下旬</w:t>
      </w:r>
      <w:r>
        <w:rPr>
          <w:rFonts w:ascii="Times New Roman" w:hAnsi="Times New Roman"/>
          <w:sz w:val="28"/>
        </w:rPr>
        <w:t>-6</w:t>
      </w:r>
      <w:r>
        <w:rPr>
          <w:rFonts w:ascii="Times New Roman" w:hAnsi="Times New Roman"/>
          <w:sz w:val="28"/>
        </w:rPr>
        <w:t>月上旬（具体以复试</w:t>
      </w:r>
      <w:r>
        <w:rPr>
          <w:rFonts w:ascii="Times New Roman" w:hAnsi="Times New Roman"/>
          <w:sz w:val="28"/>
        </w:rPr>
        <w:t>通知为准），线上</w:t>
      </w:r>
      <w:r>
        <w:rPr>
          <w:rFonts w:ascii="Times New Roman" w:hAnsi="Times New Roman"/>
          <w:sz w:val="28"/>
        </w:rPr>
        <w:t>复试</w:t>
      </w:r>
      <w:r>
        <w:rPr>
          <w:rFonts w:ascii="Times New Roman" w:hAnsi="Times New Roman"/>
          <w:sz w:val="28"/>
        </w:rPr>
        <w:t>，复试内容</w:t>
      </w:r>
      <w:r>
        <w:rPr>
          <w:rFonts w:ascii="Times New Roman" w:hAnsi="Times New Roman"/>
          <w:sz w:val="28"/>
        </w:rPr>
        <w:t>包含综合测试</w:t>
      </w:r>
      <w:r>
        <w:rPr>
          <w:rFonts w:ascii="Times New Roman" w:hAnsi="Times New Roman"/>
          <w:sz w:val="28"/>
        </w:rPr>
        <w:t>和</w:t>
      </w:r>
      <w:r>
        <w:rPr>
          <w:rFonts w:ascii="Times New Roman" w:hAnsi="Times New Roman"/>
          <w:sz w:val="28"/>
        </w:rPr>
        <w:lastRenderedPageBreak/>
        <w:t>英语听力</w:t>
      </w:r>
      <w:r>
        <w:rPr>
          <w:rFonts w:ascii="Times New Roman" w:hAnsi="Times New Roman"/>
          <w:sz w:val="28"/>
        </w:rPr>
        <w:t>口语测试</w:t>
      </w:r>
      <w:r>
        <w:rPr>
          <w:rFonts w:ascii="Times New Roman" w:hAnsi="Times New Roman"/>
          <w:sz w:val="28"/>
        </w:rPr>
        <w:t>。</w:t>
      </w:r>
      <w:r>
        <w:rPr>
          <w:rFonts w:ascii="Times New Roman" w:hAnsi="Times New Roman"/>
          <w:sz w:val="28"/>
        </w:rPr>
        <w:t>调入专业与第一志愿报考专业相同或相近，要求参加过数学考试，且专业成绩上国家线。</w:t>
      </w:r>
    </w:p>
    <w:p w:rsidR="00C954A0" w:rsidRDefault="003977E1">
      <w:pPr>
        <w:pStyle w:val="a7"/>
        <w:widowControl/>
        <w:spacing w:line="400" w:lineRule="exact"/>
        <w:rPr>
          <w:rFonts w:ascii="Times New Roman" w:eastAsia="Times New Roman" w:hint="default"/>
          <w:sz w:val="28"/>
        </w:rPr>
      </w:pPr>
      <w:r>
        <w:rPr>
          <w:rFonts w:ascii="Times New Roman" w:eastAsia="微软雅黑" w:hAnsi="Times New Roman"/>
          <w:b/>
          <w:sz w:val="28"/>
        </w:rPr>
        <w:t xml:space="preserve">   </w:t>
      </w:r>
      <w:r>
        <w:rPr>
          <w:rFonts w:ascii="Times New Roman" w:eastAsia="微软雅黑" w:hAnsi="Times New Roman" w:hint="default"/>
          <w:b/>
          <w:sz w:val="28"/>
        </w:rPr>
        <w:t xml:space="preserve"> </w:t>
      </w:r>
      <w:r>
        <w:rPr>
          <w:rFonts w:ascii="Times New Roman" w:eastAsia="微软雅黑" w:hAnsi="Times New Roman"/>
          <w:b/>
          <w:sz w:val="28"/>
        </w:rPr>
        <w:t>六、调剂流程</w:t>
      </w:r>
      <w:r>
        <w:rPr>
          <w:rFonts w:ascii="Times New Roman" w:eastAsia="微软雅黑" w:hAnsi="Times New Roman" w:hint="default"/>
          <w:b/>
          <w:sz w:val="28"/>
        </w:rPr>
        <w:br/>
      </w:r>
      <w:r>
        <w:rPr>
          <w:rFonts w:ascii="Times New Roman" w:hAnsi="Times New Roman" w:hint="default"/>
          <w:sz w:val="28"/>
        </w:rPr>
        <w:t xml:space="preserve">    1</w:t>
      </w:r>
      <w:r>
        <w:rPr>
          <w:rFonts w:ascii="Times New Roman" w:hAnsi="Times New Roman"/>
          <w:sz w:val="28"/>
        </w:rPr>
        <w:t>．所有调剂考生都必须在中国研究生招生信息网</w:t>
      </w:r>
      <w:r>
        <w:rPr>
          <w:rFonts w:ascii="Times New Roman" w:hAnsi="Times New Roman" w:hint="default"/>
          <w:sz w:val="28"/>
        </w:rPr>
        <w:t>(</w:t>
      </w:r>
      <w:hyperlink r:id="rId7" w:history="1">
        <w:r>
          <w:rPr>
            <w:rStyle w:val="a6"/>
            <w:rFonts w:eastAsia="宋体" w:hAnsi="Times New Roman" w:hint="eastAsia"/>
            <w:sz w:val="28"/>
          </w:rPr>
          <w:t>http://yz.chsi.com.cn</w:t>
        </w:r>
      </w:hyperlink>
      <w:r>
        <w:rPr>
          <w:rFonts w:ascii="Times New Roman" w:hAnsi="Times New Roman" w:hint="default"/>
          <w:sz w:val="28"/>
        </w:rPr>
        <w:t>)</w:t>
      </w:r>
      <w:r>
        <w:rPr>
          <w:rFonts w:ascii="Times New Roman" w:hAnsi="Times New Roman"/>
          <w:sz w:val="28"/>
        </w:rPr>
        <w:t>上提交调剂志愿，请相关考生关注该网站调剂信息，网上调剂平台开通后，在规定时间内提交调剂志愿。</w:t>
      </w:r>
      <w:r>
        <w:rPr>
          <w:rFonts w:ascii="Times New Roman" w:eastAsia="Times New Roman" w:hint="default"/>
          <w:sz w:val="28"/>
        </w:rPr>
        <w:br/>
      </w:r>
      <w:r>
        <w:rPr>
          <w:rFonts w:ascii="Times New Roman" w:hAnsi="Times New Roman"/>
          <w:sz w:val="28"/>
        </w:rPr>
        <w:t xml:space="preserve">　　</w:t>
      </w:r>
      <w:r>
        <w:rPr>
          <w:rFonts w:ascii="Times New Roman" w:hAnsi="Times New Roman" w:hint="default"/>
          <w:sz w:val="28"/>
        </w:rPr>
        <w:t>2</w:t>
      </w:r>
      <w:r>
        <w:rPr>
          <w:rFonts w:ascii="Times New Roman" w:hAnsi="Times New Roman"/>
          <w:sz w:val="28"/>
        </w:rPr>
        <w:t>．我院将根据调剂志愿择优发出复试通知，请有意向的调剂考生接到复试通知后尽快办理相关调剂手续并按时参加复试。</w:t>
      </w:r>
      <w:r>
        <w:rPr>
          <w:rFonts w:ascii="Times New Roman" w:eastAsia="Times New Roman" w:hint="default"/>
          <w:sz w:val="28"/>
        </w:rPr>
        <w:br/>
      </w:r>
      <w:r>
        <w:rPr>
          <w:rFonts w:ascii="Times New Roman" w:hAnsi="Times New Roman"/>
          <w:sz w:val="28"/>
        </w:rPr>
        <w:t xml:space="preserve">　　</w:t>
      </w:r>
      <w:r>
        <w:rPr>
          <w:rFonts w:ascii="Times New Roman" w:hAnsi="Times New Roman" w:hint="default"/>
          <w:sz w:val="28"/>
        </w:rPr>
        <w:t>3</w:t>
      </w:r>
      <w:r>
        <w:rPr>
          <w:rFonts w:ascii="Times New Roman" w:hAnsi="Times New Roman"/>
          <w:sz w:val="28"/>
        </w:rPr>
        <w:t>．复试结束后，对复试合格的调剂考生我校将在教育部调剂系统平台设置待录取状态，并通知考生网上确认。考生须在限定时间内做出明确答复，否则学校可取消待录取资格。</w:t>
      </w:r>
      <w:r>
        <w:rPr>
          <w:rFonts w:ascii="Times New Roman" w:eastAsia="Times New Roman" w:hint="default"/>
          <w:sz w:val="28"/>
        </w:rPr>
        <w:br/>
      </w:r>
      <w:r>
        <w:rPr>
          <w:rFonts w:ascii="Times New Roman" w:hAnsi="Times New Roman"/>
          <w:sz w:val="28"/>
        </w:rPr>
        <w:t xml:space="preserve">　　</w:t>
      </w:r>
      <w:r>
        <w:rPr>
          <w:rFonts w:ascii="Times New Roman" w:hAnsi="Times New Roman" w:hint="default"/>
          <w:sz w:val="28"/>
        </w:rPr>
        <w:t xml:space="preserve">4. </w:t>
      </w:r>
      <w:r>
        <w:rPr>
          <w:rFonts w:ascii="Times New Roman" w:hAnsi="Times New Roman"/>
          <w:sz w:val="28"/>
        </w:rPr>
        <w:t>我院一般在教育部</w:t>
      </w:r>
      <w:r>
        <w:rPr>
          <w:rFonts w:hAnsi="宋体" w:hint="default"/>
          <w:sz w:val="28"/>
        </w:rPr>
        <w:t>“</w:t>
      </w:r>
      <w:r>
        <w:rPr>
          <w:rFonts w:hAnsi="宋体"/>
          <w:sz w:val="28"/>
        </w:rPr>
        <w:t>中国研究生招生信息网</w:t>
      </w:r>
      <w:r>
        <w:rPr>
          <w:rFonts w:hAnsi="宋体" w:hint="default"/>
          <w:sz w:val="28"/>
        </w:rPr>
        <w:t>”</w:t>
      </w:r>
      <w:r>
        <w:rPr>
          <w:rFonts w:ascii="Times New Roman" w:hAnsi="Times New Roman"/>
          <w:sz w:val="28"/>
        </w:rPr>
        <w:t>调剂功能开通后，根据填报的调剂志愿时间，</w:t>
      </w:r>
      <w:r>
        <w:rPr>
          <w:rFonts w:ascii="Times New Roman" w:hAnsi="Times New Roman" w:hint="default"/>
          <w:sz w:val="28"/>
        </w:rPr>
        <w:t>1-2</w:t>
      </w:r>
      <w:r>
        <w:rPr>
          <w:rFonts w:ascii="Times New Roman" w:hAnsi="Times New Roman"/>
          <w:sz w:val="28"/>
        </w:rPr>
        <w:t>天内发送复试通知，复试结束即公布拟录取名单。</w:t>
      </w:r>
      <w:r>
        <w:rPr>
          <w:rFonts w:ascii="Times New Roman" w:eastAsia="Times New Roman" w:hint="default"/>
          <w:sz w:val="28"/>
        </w:rPr>
        <w:br/>
      </w:r>
      <w:r>
        <w:rPr>
          <w:rFonts w:ascii="Times New Roman" w:hAnsi="Times New Roman"/>
          <w:sz w:val="28"/>
        </w:rPr>
        <w:t xml:space="preserve">　　注：以上信息若与国家有关部门及教育部颁布的规定有不同之处，须按国家有关部门及教育部有关文件</w:t>
      </w:r>
      <w:r>
        <w:rPr>
          <w:rFonts w:ascii="Times New Roman" w:hAnsi="Times New Roman"/>
          <w:sz w:val="28"/>
        </w:rPr>
        <w:t>的规定执行，并以我校研究生院网站公布信息为准。</w:t>
      </w:r>
      <w:r>
        <w:rPr>
          <w:rFonts w:ascii="Times New Roman" w:eastAsia="Times New Roman" w:hint="default"/>
          <w:sz w:val="28"/>
        </w:rPr>
        <w:br/>
      </w:r>
      <w:r>
        <w:rPr>
          <w:rFonts w:ascii="Times New Roman" w:eastAsia="微软雅黑" w:hAnsi="Times New Roman" w:hint="default"/>
          <w:b/>
          <w:sz w:val="28"/>
        </w:rPr>
        <w:t xml:space="preserve">   </w:t>
      </w:r>
      <w:r>
        <w:rPr>
          <w:rFonts w:ascii="Times New Roman" w:eastAsia="微软雅黑" w:hAnsi="Times New Roman"/>
          <w:b/>
          <w:sz w:val="28"/>
        </w:rPr>
        <w:t>七、调剂工作联系电话</w:t>
      </w:r>
    </w:p>
    <w:p w:rsidR="00C954A0" w:rsidRDefault="003977E1">
      <w:pPr>
        <w:widowControl/>
        <w:tabs>
          <w:tab w:val="left" w:pos="328"/>
        </w:tabs>
        <w:spacing w:line="440" w:lineRule="exact"/>
        <w:ind w:leftChars="12" w:left="25"/>
        <w:jc w:val="left"/>
        <w:rPr>
          <w:rFonts w:ascii="仿宋" w:eastAsia="仿宋" w:hAnsi="仿宋" w:cs="Arial"/>
          <w:color w:val="000000"/>
          <w:kern w:val="0"/>
          <w:sz w:val="28"/>
          <w:szCs w:val="28"/>
        </w:rPr>
      </w:pPr>
      <w:r>
        <w:rPr>
          <w:rFonts w:ascii="仿宋" w:eastAsia="仿宋" w:hAnsi="仿宋" w:cs="宋体" w:hint="eastAsia"/>
          <w:color w:val="000000"/>
          <w:kern w:val="0"/>
          <w:sz w:val="28"/>
          <w:szCs w:val="28"/>
        </w:rPr>
        <w:t>联系人：王老师；</w:t>
      </w:r>
    </w:p>
    <w:p w:rsidR="00C954A0" w:rsidRDefault="003977E1">
      <w:pPr>
        <w:widowControl/>
        <w:spacing w:line="440" w:lineRule="exact"/>
        <w:ind w:leftChars="12" w:left="25"/>
        <w:jc w:val="left"/>
        <w:rPr>
          <w:rFonts w:ascii="仿宋" w:eastAsia="仿宋" w:hAnsi="仿宋" w:cs="Arial"/>
          <w:color w:val="000000"/>
          <w:kern w:val="0"/>
          <w:sz w:val="28"/>
          <w:szCs w:val="28"/>
        </w:rPr>
      </w:pPr>
      <w:r>
        <w:rPr>
          <w:rFonts w:ascii="仿宋" w:eastAsia="仿宋" w:hAnsi="仿宋" w:cs="宋体" w:hint="eastAsia"/>
          <w:color w:val="000000"/>
          <w:kern w:val="0"/>
          <w:sz w:val="28"/>
          <w:szCs w:val="28"/>
        </w:rPr>
        <w:t>联系电话：</w:t>
      </w:r>
      <w:r>
        <w:rPr>
          <w:rFonts w:ascii="仿宋" w:eastAsia="仿宋" w:hAnsi="仿宋" w:cs="Arial" w:hint="eastAsia"/>
          <w:color w:val="000000"/>
          <w:kern w:val="0"/>
          <w:sz w:val="28"/>
          <w:szCs w:val="28"/>
        </w:rPr>
        <w:t>0791-88122877</w:t>
      </w:r>
      <w:r>
        <w:rPr>
          <w:rFonts w:ascii="仿宋" w:eastAsia="仿宋" w:hAnsi="仿宋" w:cs="Arial" w:hint="eastAsia"/>
          <w:color w:val="000000"/>
          <w:kern w:val="0"/>
          <w:sz w:val="28"/>
          <w:szCs w:val="28"/>
        </w:rPr>
        <w:t>（工作时间）；</w:t>
      </w:r>
      <w:r>
        <w:rPr>
          <w:rFonts w:ascii="仿宋" w:eastAsia="仿宋" w:hAnsi="仿宋" w:cs="Arial" w:hint="eastAsia"/>
          <w:color w:val="000000"/>
          <w:kern w:val="0"/>
          <w:sz w:val="28"/>
          <w:szCs w:val="28"/>
        </w:rPr>
        <w:t xml:space="preserve"> 13576078910</w:t>
      </w:r>
      <w:r>
        <w:rPr>
          <w:rFonts w:ascii="仿宋" w:eastAsia="仿宋" w:hAnsi="仿宋" w:cs="Arial" w:hint="eastAsia"/>
          <w:color w:val="000000"/>
          <w:kern w:val="0"/>
          <w:sz w:val="28"/>
          <w:szCs w:val="28"/>
        </w:rPr>
        <w:t>（非工作时间）</w:t>
      </w:r>
    </w:p>
    <w:p w:rsidR="00C954A0" w:rsidRDefault="00C954A0">
      <w:pPr>
        <w:widowControl/>
        <w:spacing w:line="400" w:lineRule="exact"/>
        <w:rPr>
          <w:rFonts w:eastAsia="Times New Roman"/>
          <w:sz w:val="20"/>
        </w:rPr>
      </w:pPr>
    </w:p>
    <w:p w:rsidR="00C954A0" w:rsidRDefault="00C954A0">
      <w:pPr>
        <w:spacing w:line="480" w:lineRule="exact"/>
        <w:rPr>
          <w:rFonts w:asciiTheme="minorEastAsia" w:hAnsiTheme="minorEastAsia"/>
          <w:sz w:val="28"/>
          <w:szCs w:val="28"/>
        </w:rPr>
      </w:pPr>
    </w:p>
    <w:p w:rsidR="00C954A0" w:rsidRDefault="003977E1">
      <w:pPr>
        <w:wordWrap w:val="0"/>
        <w:spacing w:line="480" w:lineRule="exact"/>
        <w:jc w:val="right"/>
        <w:rPr>
          <w:rFonts w:asciiTheme="minorEastAsia" w:hAnsiTheme="minorEastAsia"/>
          <w:sz w:val="28"/>
          <w:szCs w:val="28"/>
        </w:rPr>
      </w:pPr>
      <w:r>
        <w:rPr>
          <w:rFonts w:hint="eastAsia"/>
          <w:b/>
          <w:sz w:val="28"/>
          <w:szCs w:val="28"/>
        </w:rPr>
        <w:t xml:space="preserve">        </w:t>
      </w:r>
      <w:r>
        <w:rPr>
          <w:rFonts w:hint="eastAsia"/>
          <w:b/>
          <w:sz w:val="28"/>
          <w:szCs w:val="28"/>
        </w:rPr>
        <w:t>江西经济发展研</w:t>
      </w:r>
      <w:r>
        <w:rPr>
          <w:rFonts w:hint="eastAsia"/>
          <w:b/>
          <w:sz w:val="28"/>
          <w:szCs w:val="28"/>
        </w:rPr>
        <w:t>究院</w:t>
      </w:r>
      <w:r>
        <w:rPr>
          <w:rFonts w:asciiTheme="minorEastAsia" w:hAnsiTheme="minorEastAsia" w:hint="eastAsia"/>
          <w:sz w:val="28"/>
          <w:szCs w:val="28"/>
        </w:rPr>
        <w:t xml:space="preserve">      </w:t>
      </w:r>
    </w:p>
    <w:p w:rsidR="00C954A0" w:rsidRDefault="003977E1">
      <w:pPr>
        <w:spacing w:line="480" w:lineRule="exact"/>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二○二○年五</w:t>
      </w:r>
      <w:r>
        <w:rPr>
          <w:rFonts w:asciiTheme="minorEastAsia" w:hAnsiTheme="minorEastAsia" w:hint="eastAsia"/>
          <w:sz w:val="28"/>
          <w:szCs w:val="28"/>
        </w:rPr>
        <w:t>月</w:t>
      </w:r>
      <w:r>
        <w:rPr>
          <w:rFonts w:asciiTheme="minorEastAsia" w:hAnsiTheme="minorEastAsia" w:hint="eastAsia"/>
          <w:sz w:val="28"/>
          <w:szCs w:val="28"/>
        </w:rPr>
        <w:t>十九日</w:t>
      </w:r>
    </w:p>
    <w:p w:rsidR="00C954A0" w:rsidRDefault="00C954A0"/>
    <w:sectPr w:rsidR="00C954A0" w:rsidSect="00C954A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7E1" w:rsidRDefault="003977E1" w:rsidP="003977E1">
      <w:r>
        <w:separator/>
      </w:r>
    </w:p>
  </w:endnote>
  <w:endnote w:type="continuationSeparator" w:id="0">
    <w:p w:rsidR="003977E1" w:rsidRDefault="003977E1" w:rsidP="0039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7E1" w:rsidRDefault="003977E1" w:rsidP="003977E1">
      <w:r>
        <w:separator/>
      </w:r>
    </w:p>
  </w:footnote>
  <w:footnote w:type="continuationSeparator" w:id="0">
    <w:p w:rsidR="003977E1" w:rsidRDefault="003977E1" w:rsidP="00397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F150B03"/>
    <w:rsid w:val="0012034A"/>
    <w:rsid w:val="0013544B"/>
    <w:rsid w:val="003140EC"/>
    <w:rsid w:val="003977E1"/>
    <w:rsid w:val="004C567A"/>
    <w:rsid w:val="00613448"/>
    <w:rsid w:val="006F1F34"/>
    <w:rsid w:val="007012EA"/>
    <w:rsid w:val="007D792F"/>
    <w:rsid w:val="008B13B8"/>
    <w:rsid w:val="0094759E"/>
    <w:rsid w:val="009D3261"/>
    <w:rsid w:val="00A914F4"/>
    <w:rsid w:val="00B920C5"/>
    <w:rsid w:val="00BA5F4C"/>
    <w:rsid w:val="00C954A0"/>
    <w:rsid w:val="00CE2E31"/>
    <w:rsid w:val="00CF4AC8"/>
    <w:rsid w:val="00DC1DA5"/>
    <w:rsid w:val="00FD6451"/>
    <w:rsid w:val="4F150B03"/>
    <w:rsid w:val="6E115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unhideWhenUsed="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4A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unhideWhenUsed/>
    <w:rsid w:val="00C954A0"/>
    <w:pPr>
      <w:spacing w:before="440" w:after="60"/>
      <w:jc w:val="left"/>
      <w:outlineLvl w:val="0"/>
    </w:pPr>
    <w:rPr>
      <w:rFonts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954A0"/>
    <w:rPr>
      <w:sz w:val="18"/>
      <w:szCs w:val="18"/>
    </w:rPr>
  </w:style>
  <w:style w:type="paragraph" w:styleId="a4">
    <w:name w:val="footer"/>
    <w:basedOn w:val="a"/>
    <w:link w:val="Char0"/>
    <w:qFormat/>
    <w:rsid w:val="00C954A0"/>
    <w:pPr>
      <w:tabs>
        <w:tab w:val="center" w:pos="4153"/>
        <w:tab w:val="right" w:pos="8306"/>
      </w:tabs>
      <w:snapToGrid w:val="0"/>
      <w:jc w:val="left"/>
    </w:pPr>
    <w:rPr>
      <w:sz w:val="18"/>
      <w:szCs w:val="18"/>
    </w:rPr>
  </w:style>
  <w:style w:type="paragraph" w:styleId="a5">
    <w:name w:val="header"/>
    <w:basedOn w:val="a"/>
    <w:link w:val="Char1"/>
    <w:qFormat/>
    <w:rsid w:val="00C954A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954A0"/>
    <w:rPr>
      <w:rFonts w:ascii="Times New Roman" w:hint="default"/>
      <w:color w:val="0000FF"/>
      <w:sz w:val="24"/>
      <w:u w:val="single"/>
    </w:rPr>
  </w:style>
  <w:style w:type="paragraph" w:customStyle="1" w:styleId="a7">
    <w:name w:val="?™®¡¡¨¬¦€š(ç½¡®ç«™)"/>
    <w:basedOn w:val="a"/>
    <w:uiPriority w:val="99"/>
    <w:unhideWhenUsed/>
    <w:qFormat/>
    <w:rsid w:val="00C954A0"/>
    <w:pPr>
      <w:jc w:val="left"/>
    </w:pPr>
    <w:rPr>
      <w:rFonts w:hint="eastAsia"/>
      <w:sz w:val="24"/>
    </w:rPr>
  </w:style>
  <w:style w:type="character" w:customStyle="1" w:styleId="Char">
    <w:name w:val="批注框文本 Char"/>
    <w:basedOn w:val="a0"/>
    <w:link w:val="a3"/>
    <w:qFormat/>
    <w:rsid w:val="00C954A0"/>
    <w:rPr>
      <w:rFonts w:asciiTheme="minorHAnsi" w:eastAsiaTheme="minorEastAsia" w:hAnsiTheme="minorHAnsi" w:cstheme="minorBidi"/>
      <w:kern w:val="2"/>
      <w:sz w:val="18"/>
      <w:szCs w:val="18"/>
    </w:rPr>
  </w:style>
  <w:style w:type="character" w:customStyle="1" w:styleId="Char1">
    <w:name w:val="页眉 Char"/>
    <w:basedOn w:val="a0"/>
    <w:link w:val="a5"/>
    <w:qFormat/>
    <w:rsid w:val="00C954A0"/>
    <w:rPr>
      <w:rFonts w:asciiTheme="minorHAnsi" w:eastAsiaTheme="minorEastAsia" w:hAnsiTheme="minorHAnsi" w:cstheme="minorBidi"/>
      <w:kern w:val="2"/>
      <w:sz w:val="18"/>
      <w:szCs w:val="18"/>
    </w:rPr>
  </w:style>
  <w:style w:type="character" w:customStyle="1" w:styleId="Char0">
    <w:name w:val="页脚 Char"/>
    <w:basedOn w:val="a0"/>
    <w:link w:val="a4"/>
    <w:qFormat/>
    <w:rsid w:val="00C954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Company>Hewlett-Packard Company</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胡弢</dc:creator>
  <cp:lastModifiedBy>Sky123.Org</cp:lastModifiedBy>
  <cp:revision>8</cp:revision>
  <cp:lastPrinted>2019-03-23T01:46:00Z</cp:lastPrinted>
  <dcterms:created xsi:type="dcterms:W3CDTF">2020-04-27T02:17:00Z</dcterms:created>
  <dcterms:modified xsi:type="dcterms:W3CDTF">2020-05-19T18:47:00Z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