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 xml:space="preserve">附件一 </w:t>
      </w:r>
      <w:r>
        <w:rPr>
          <w:b/>
          <w:bCs/>
          <w:sz w:val="32"/>
          <w:szCs w:val="32"/>
        </w:rPr>
        <w:t xml:space="preserve">               </w:t>
      </w:r>
      <w:r>
        <w:rPr>
          <w:rFonts w:hint="eastAsia"/>
          <w:b/>
          <w:bCs/>
          <w:sz w:val="32"/>
          <w:szCs w:val="32"/>
        </w:rPr>
        <w:t>复试名单</w:t>
      </w: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建筑学1</w:t>
      </w:r>
      <w:r>
        <w:rPr>
          <w:b/>
          <w:bCs/>
          <w:sz w:val="32"/>
          <w:szCs w:val="32"/>
        </w:rPr>
        <w:t>6</w:t>
      </w:r>
      <w:r>
        <w:rPr>
          <w:rFonts w:hint="eastAsia"/>
          <w:b/>
          <w:bCs/>
          <w:sz w:val="32"/>
          <w:szCs w:val="32"/>
        </w:rPr>
        <w:t>人</w:t>
      </w:r>
    </w:p>
    <w:tbl>
      <w:tblPr>
        <w:tblStyle w:val="4"/>
        <w:tblW w:w="8394" w:type="dxa"/>
        <w:tblInd w:w="-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4"/>
        <w:gridCol w:w="2552"/>
        <w:gridCol w:w="35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Arial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报考专业、方向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郭嘉良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110781234503369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钟正楠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110781234503374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李紫英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110781234513463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刘叶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110781234513288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张丽芬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110781234503380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张嘉瑜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110781234503348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陈岩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110781234503381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梁豫彬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110781234503347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王帅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110781234503352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李伟荣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110781234503351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曾蓥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110781234511726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李妍芳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110781234503361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陈梓昕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110781234503367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徐昀骁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110781234510784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胡州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110781234511431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何文佳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110781234503372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建筑学、建筑设计及其理论</w:t>
            </w: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城乡规划学1</w:t>
      </w:r>
      <w:r>
        <w:rPr>
          <w:b/>
          <w:bCs/>
          <w:sz w:val="32"/>
          <w:szCs w:val="32"/>
        </w:rPr>
        <w:t>9</w:t>
      </w:r>
      <w:r>
        <w:rPr>
          <w:rFonts w:hint="eastAsia"/>
          <w:b/>
          <w:bCs/>
          <w:sz w:val="32"/>
          <w:szCs w:val="32"/>
        </w:rPr>
        <w:t>人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134"/>
        <w:gridCol w:w="2551"/>
        <w:gridCol w:w="35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Arial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报考专业、方向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王祥川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110781234503316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温榕冰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110781234503329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陈可妍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110781234503322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徐雪莹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110781234503330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何花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110781234513460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纪希臻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110781234503308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李彦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110781234503327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黄希雯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110781234503310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黄梓铃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110781234503331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王佩如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110781234503323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卢靖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110781234503333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赖沙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110781234503332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崔杨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110781234503320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郑任峰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110781234503324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何铭谦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110781234503318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陈锦钰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110781234503321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梁家钧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110781234503337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王绿萍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110781234512603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刘赛君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110781234513459</w:t>
            </w:r>
          </w:p>
        </w:tc>
        <w:tc>
          <w:tcPr>
            <w:tcW w:w="3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城乡规划学、不区分方向</w:t>
            </w: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风景园林5</w:t>
      </w:r>
      <w:r>
        <w:rPr>
          <w:b/>
          <w:bCs/>
          <w:sz w:val="32"/>
          <w:szCs w:val="32"/>
        </w:rPr>
        <w:t>0</w:t>
      </w:r>
      <w:r>
        <w:rPr>
          <w:rFonts w:hint="eastAsia"/>
          <w:b/>
          <w:bCs/>
          <w:sz w:val="32"/>
          <w:szCs w:val="32"/>
        </w:rPr>
        <w:t>人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134"/>
        <w:gridCol w:w="2551"/>
        <w:gridCol w:w="35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Arial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Arial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报考专业、方向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张雅婕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110781234503426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江知雨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110781234503427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陈紫荆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110781234510954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骆心仪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110781234503413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杨阳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110781234503403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韩胜海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110781234514590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蒋洁琼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110781234503421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姜双文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110781234512639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郭曈烨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110781234514768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毛子一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110781234512925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钟梓渝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110781234503419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马祾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110781234503424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陈佳炜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110781234503405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莫晓珊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110781234511846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刘彦秀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110781234513852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彭聪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110781234503416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钟天翼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110781234503422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马泽锋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周婷婷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110781234511847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洪家宜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李安琪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110781234513547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黄纪丹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王以琳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110781234510273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张玉莉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110781234511475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陈湘粤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110781234513603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查飞云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110781234503396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严欣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110781234514160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张林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110781234514744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陈芷祺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110781234503398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赵淑一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110781234503402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黄沛嘉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110781234503400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胡海俊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110781234511432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刘玮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110781234511433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谭思雨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110781234512640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蒋薇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110781234513604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林诗慧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110781234503420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张运丰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110781234503418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陈晓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110781234511434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田静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110781234514637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刘佳凤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110781234512098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黄诗程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110781234503408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杨静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110781234512611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黎颖欣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110781234514624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余建林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110781234503410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陈心怡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110781234503404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于澜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110781234503412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万泽婷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110781234513126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严雨珊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110781234503411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叶可盈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110781234503401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冯绮静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110781234503397</w:t>
            </w:r>
          </w:p>
        </w:tc>
        <w:tc>
          <w:tcPr>
            <w:tcW w:w="3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0"/>
                <w:szCs w:val="20"/>
              </w:rPr>
              <w:t>风景园林、不区分方向</w:t>
            </w:r>
          </w:p>
        </w:tc>
      </w:tr>
    </w:tbl>
    <w:p>
      <w:pPr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C25"/>
    <w:rsid w:val="0020784C"/>
    <w:rsid w:val="003641E6"/>
    <w:rsid w:val="009270D2"/>
    <w:rsid w:val="00B5133C"/>
    <w:rsid w:val="00C93C25"/>
    <w:rsid w:val="00CD0962"/>
    <w:rsid w:val="00FF2CCE"/>
    <w:rsid w:val="73AB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461</Words>
  <Characters>2628</Characters>
  <Lines>21</Lines>
  <Paragraphs>6</Paragraphs>
  <TotalTime>31</TotalTime>
  <ScaleCrop>false</ScaleCrop>
  <LinksUpToDate>false</LinksUpToDate>
  <CharactersWithSpaces>3083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2021-03-24T01:22:00Z</dcterms:created>
  <dc:creator>44641</dc:creator>
  <cp:lastModifiedBy>西山主人（姜省)</cp:lastModifiedBy>
  <dcterms:modified xsi:type="dcterms:W3CDTF">2021-03-26T08:37:15Z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14CF7F02FE86472384F1170A58074C8C</vt:lpwstr>
  </property>
</Properties>
</file>