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《社会工作实务（437）》考试大纲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（一）社会工作实务内容与方法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实务的意义，了解个案工作、小组工作、社区工作等实务方法的涵义与适用范围。了解实务方法的各种工作模式及工作技巧，了解社会行政、社会政策的内容基本理论与方法，掌握社会工作专业方法在不同领域的运用。主要内容包括但不限于社会工作实务的通用过程模式及其通用过程、儿童社会工作、青少年社会工作、学校社会工作、老年社会工作、家庭社会工作、残疾人社会工作、妇女社会工作、社区社会工作、企业社会工作、矫正社会工作、医务社会工作、优抚安置社会工作、社会救助社会工作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研究的科学过程，了解具体的研究设计与实施方法，了解定量与定性研究的资料收集、资料分析方法以及研究结果的表达。主要内容包括但不限于社会研究概论、理论与研究、选题与文献回顾、研究设计、定量研究、定性研究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1.全国社会工作者职业水平考试教材编写组：《社会工作实务》（中级），中国社会出版社，2021。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2.风笑天：《社会研究方法》（第五版），中国人民大学出版社，2018。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4285DE2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8C1F78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11E9AEFDFD754B799C469B7C9EEDB118</vt:lpwstr>
  </property>
</Properties>
</file>