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《城市规划设计(6小时做图)（502）》考试大纲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7"/>
        <w:gridCol w:w="3958"/>
        <w:gridCol w:w="206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做图，时间6小时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规划范围在20公顷以内的详细规划与城市设计，包括现状分析，确立规划的原则，拟定规划目标与开发策略，交通组织与道路规划设计，土地利用与开发控制要求，城市设计总平面或修建性详细规划总平面，经济技术指标，规划设计说明书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 规划分析图，应充分反映现状的特点和说明规划意图，内容格式自定；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 土地利用规划，包括用地性质、开发强度及有关城市设计要求；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 城市设计总平面或详细规划总平面，通常要求的比例是1:1000左右；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 经济技术指标符合相应题目类型的要求，且规划设计说明书不少于1000字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5． 线条与色彩表达符合制图规范要求，且字体清晰、图面整洁；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10964BCE"/>
    <w:rsid w:val="12647EB4"/>
    <w:rsid w:val="22772874"/>
    <w:rsid w:val="2DAA7755"/>
    <w:rsid w:val="4C4958ED"/>
    <w:rsid w:val="6CF460FA"/>
    <w:rsid w:val="74693D3D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7D8AD72ADA324258AEDB739F5D1E0207</vt:lpwstr>
  </property>
</Properties>
</file>