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</w:t>
      </w:r>
      <w:bookmarkStart w:id="0" w:name="_GoBack"/>
      <w:bookmarkEnd w:id="0"/>
      <w:r>
        <w:rPr>
          <w:lang w:val="en-US" w:eastAsia="zh-CN"/>
        </w:rPr>
        <w:t>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《信号与系统（811）》考试大纲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3"/>
        <w:gridCol w:w="2060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1.连续和离散时间系统的时域分析：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基本的连续与离散时间信号、系统的概念及基本性质，奇异函数，卷积和与卷积积分的计算，单位冲激响应和单位脉冲响应以及单位阶跃响应。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2.连续时间与离散时间周期信号的傅立叶级数：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连续时间和离散时间信号的周期性，连续与离散时间周期信号傅立叶级数的概念与性质及应用。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3.连续与离散时间信号傅立叶变换：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连续时间信号与离散时间信号的傅立叶变换的定义及性质，周期信号的傅立叶变换，系统的频域分析和系统的频率响应。同步和异步AM调制与解调的基本原理。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4.连续时间信号拉普拉斯变换：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拉普拉斯变换的定义与性质、收敛域；系统的复域分析、系统函数及其零极点图，傅立叶变换的几何分析法，系统的稳定性，单边拉普拉斯变换。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5.离散时间信号Z变换：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Z变换的定义和性质、收敛域；离散系统的Z域分析，系统函数及其零极点图，傅立叶变换的几何分析法，系统的稳定性；单边Z变换。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6.采样、滤波：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连续时间信号的时域及频域采样，采样定理；离散时间信号的时域及频域采样；连续时间信号的离散处理；内插及信号的重建；连续时间和离散时间系统之间的变换；滤波的原理及典型滤波器的特性及简单设计。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1.“信号与系统”（第二版），[美]ALAN.OPPENHEIM, ALANS.WILLSKY，刘树棠译，电子工业出版社，1998.3。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2.“信号与系统”（第二版），[加]Simon Haykin,[美]Barry Van Veen，林秩盛，黄元福，林宁等译，电子工业出版社，2013.1。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DAA7755"/>
    <w:rsid w:val="32C442C5"/>
    <w:rsid w:val="33A43A0C"/>
    <w:rsid w:val="4C4958ED"/>
    <w:rsid w:val="4CA42C62"/>
    <w:rsid w:val="4DA663CD"/>
    <w:rsid w:val="5F7A7456"/>
    <w:rsid w:val="607A5BAE"/>
    <w:rsid w:val="678C3F24"/>
    <w:rsid w:val="6CF460FA"/>
    <w:rsid w:val="6FD12F52"/>
    <w:rsid w:val="74693D3D"/>
    <w:rsid w:val="746F6E12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96481D40B95B4C14931F84D2DE7920C8</vt:lpwstr>
  </property>
</Properties>
</file>