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《有机化学（820）》考试大纲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闭卷考试，时间3小时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1.化合物的命名或写出结构式6~10％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2.完成反应（由反应物、条件和产物之H写出条件、产物或反应物之一）25-30%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3.选择题（涉及中间体的稳定性、芳香性、芳环亲电取代反应定位规则、有机反应中的电子效应与空间效应、构象与构象分析、官能团的鉴定等）10~12%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4.反应历程：典型反应的历程6~10％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5.简答题：对反应现象的解释等6~10％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6.分离与鉴别4~5％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7.推断化合物的结构（给定化学反应、化学性质、红外、核磁等条件）8~10%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8.合成题：20~25%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1.有机化合物的命名、顺反及对映异构体命名、个别重要化合物的俗名和英文缩写。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2.有机化合物的结构、共振杂化体及芳香性，同分异构与构象。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6.常见有机化合物的波谱（红外、核磁）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《有机化学》（第四版）天津大学高鸿宾主编，高等教育出版社2004年；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《有机化学》古练权、汪波、黄志纡、吴云东编著，高等教育出版社2008年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2772874"/>
    <w:rsid w:val="232C3912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C4958ED"/>
    <w:rsid w:val="4CA42C62"/>
    <w:rsid w:val="4DA663CD"/>
    <w:rsid w:val="5F7A7456"/>
    <w:rsid w:val="607A5BAE"/>
    <w:rsid w:val="61DA34B6"/>
    <w:rsid w:val="678C3F24"/>
    <w:rsid w:val="6CF460FA"/>
    <w:rsid w:val="6FD12F52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AD9A819FDF624386AE0CF60420A1F479</vt:lpwstr>
  </property>
</Properties>
</file>