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</w:t>
      </w:r>
      <w:bookmarkStart w:id="0" w:name="_GoBack"/>
      <w:bookmarkEnd w:id="0"/>
      <w:r>
        <w:rPr>
          <w:lang w:val="en-US" w:eastAsia="zh-CN"/>
        </w:rPr>
        <w:t>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《法学综合二（含民法学、刑法学）（835）》考试大纲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2"/>
        <w:gridCol w:w="3950"/>
        <w:gridCol w:w="2072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1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0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1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8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《民法学》考试复习大纲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一.考试目的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本课程是法学专业硕士研究生入学专业考试的内容，目的是考察考生对民法学基本理论、基本知识的掌握水平。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本考试是测试考生对民法基础理论、基本知识和初步应用能力的水平考试。范围包括民法总论、物权法、债权法的基本概念、基本原则、基本特征、基本制度与实务应用能力等。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1.掌握民法总论的基本概念、基本原理、基本制度；物权法的基本概念、特征、原则、基本制度；债权法的基本概念、特征、原则、基本制度。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2.可用所学知识分析解决实务案例或法律问题；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3.对民法总论、物权法、债权法相关的法律、法规、司法解释内容能够系统理解掌握。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4.对民法总论、物权法、债权法相关研究方向、问题有所了解，对典型案例有基本了解与分析。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本考试采取客观试题与主观试题相结合，知识点测试与综合分析应用能力测试相结合的方法。考试采用笔试形式。题型见下列内容。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1.民法的概念、民法的调整对象、民法与商法、经济法等部门法的关系、基本原则、民事法律关系、民事权利、民事义务与民事责任、民事主体、民事法律行为、代理、时效。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2.物权的概念和特征、物权的分类、物权法的基本原则、物权变动、物权公示的方法、所有权、建筑物区分所有权、相邻关系、共有、用益物权、担保物权、占有。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债与债法的的概念、债权与债务、债的发生原因、债的分类、债的履行、债的保全、债的担保、债的转移、债的消灭；合同的概念和特征、合同法的基本原则、合同分类、合同订立、双务合同履行中的抗辩权、合同的变更和解除、违约责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《民法学》编写组：《民法学》，高等教育出版社 2019 年 1 月第1版。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刑法学考试大纲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 、考试目的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《刑法学》是全日制法学硕士的考试科目中的部分考试内容。其目的是考察考生是否具备从事法学研究的知识和能力。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本考试是考察考生对刑法学基本理论掌握程度的法学综合考试，分值为 75 分。考试范围包括：刑法基本概念、刑法基本理论、刑法分论中的重要和常见罪名的犯罪构成，运用基本理论分析实际问题的能力。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1.掌握刑法学的基本概念，能准确辨析相似概念的异同；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2.掌握刑法学基本理论和基础知识，能运用基本理论分析实际问题。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闭卷考试。试题内容客观题与主观题相结合。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刑法的概念、体系、解释；刑法基本原则；刑法效力范围；犯罪概念和理论；犯罪构成；排除社会危害性行为；故意犯罪的停止形态；共同犯罪；罪数形态；刑事责任与刑罚；刑罚的具体运用；刑罚的执行与消灭。刑法分论中的个罪构成和罪与罪间的区别于联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六、选读书目：本科通用教材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1.《刑法学》（第四版）徐松林主编、胡学相副主编，华南理工大学出版社 2016 年 8 月第四版;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2.《刑法学》（第六版）高铭暄、马克昌主编，北京大学、高等教育出版社 2014 年 7 月第六版。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B155790"/>
    <w:rsid w:val="0C7E749E"/>
    <w:rsid w:val="0CA25E7E"/>
    <w:rsid w:val="0DD205D3"/>
    <w:rsid w:val="0F241611"/>
    <w:rsid w:val="105F1E66"/>
    <w:rsid w:val="10964BCE"/>
    <w:rsid w:val="12647EB4"/>
    <w:rsid w:val="16EA534D"/>
    <w:rsid w:val="17152908"/>
    <w:rsid w:val="172C0CD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693028"/>
    <w:rsid w:val="39494B5E"/>
    <w:rsid w:val="3BE5541B"/>
    <w:rsid w:val="3CD467AA"/>
    <w:rsid w:val="3DD716E2"/>
    <w:rsid w:val="3DE229A7"/>
    <w:rsid w:val="3F07406D"/>
    <w:rsid w:val="3F90501E"/>
    <w:rsid w:val="431A23B7"/>
    <w:rsid w:val="443B4A12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424276F"/>
    <w:rsid w:val="55262454"/>
    <w:rsid w:val="55CB3B8A"/>
    <w:rsid w:val="561E71AC"/>
    <w:rsid w:val="5638091F"/>
    <w:rsid w:val="56B659CA"/>
    <w:rsid w:val="58170B2C"/>
    <w:rsid w:val="5ABB7DA3"/>
    <w:rsid w:val="5E4D78E2"/>
    <w:rsid w:val="5E5D22D8"/>
    <w:rsid w:val="5F7A7456"/>
    <w:rsid w:val="607A5BAE"/>
    <w:rsid w:val="60D856BC"/>
    <w:rsid w:val="61DA34B6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FD12F52"/>
    <w:rsid w:val="71582561"/>
    <w:rsid w:val="716D4626"/>
    <w:rsid w:val="719F7B53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52B3FCEFD391477A8A29805377B846EC</vt:lpwstr>
  </property>
</Properties>
</file>