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《财会综合（960）》考试大纲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3982"/>
        <w:gridCol w:w="2056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四、业务与计算题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考生应当在掌握本科目所列考试内容基础上，理解、掌握下列考核内容涉及的知识点，并能够运用相关知识综合分析和解决问题。需要注意的是，考生需根据财政部准则制定和修订的变化掌握以下内容。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第一部分：财务会计部分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财务会计的基本概念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财务会计目标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会计基本假设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会计基础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会计信息质量要求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会计要素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会计的确认与计量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货币资金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货币资金的内容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货币资金的会计核算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货币资金的清查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存货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存货的确认与初始计量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发出存货的计量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期末存货的计量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存货核算的计划成本法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存货的清查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金融资产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金融资产的定义和分类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金融资产的初始计量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金融资产的后续计量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金融资产减值的处理原则和方法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长期股权投资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长期股权投资的初始计量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长期股权投资的后续计量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长期股权投资的转换与重分类的会计处理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长期股权投资的处置的会计处理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固定资产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固定资产的确认与初始计量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固定资产的后续计量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固定资产处置的会计处理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无形资产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无形资产的确认与初始计量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内部研究和开发支出的确认与计量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无形资产的后续计量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无形资产处置的会计处理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投资性房地产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投资性房地产的特征与范围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投资性房地产的确认与初始计量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投资性房地产的后续计量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投资性房地产的转换与处置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资产减值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资产减值的基本概念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资产可回收金额的计量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资产减值损失的确认与计量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资产组的认定及减值处理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商誉减值测试及会计处理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非货币性资产交换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非货币性资产交换的含义和范围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非货币性资产交换的确认和计量的原则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非货币性资产交换的会计处理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十一、负债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负债的含义和分类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流动负债的内容及会计处理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非流动负债的内容及会计处理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十二、债务重组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债务重组的定义和重组方式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债务重组的会计处理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十三、借款费用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借款费用的含义和内容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借款费用的确认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借款费用的计量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十四、或有事项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或有事项的概念和内容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或有事项的确认和计量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或有事项的报告和披露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十五、所有者权益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所有权益的含义和构成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实收资本的确认与计量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资本公积的确认与计量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留存收益及其会计处理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十六、收入、费用和利润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收入的确认与计量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费用的确认与计量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所得税的会计处理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利润的构成及核算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财务报告的定义、构成及列报的基本要求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资产负债表的结构和编制方法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利润表的结构和编制方法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现金流量表的结构和编制方法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所有者权益变动表的结构和编制方法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财务报表附注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中期财务报告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十八、会计调整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会计政策及其变更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会计估计及其变更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前期差错更正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资产负债表日后事项及其会计处理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第二部分：财务管理部分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财务管理概述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财务管理与会计的关系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财务管理的主要内容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企业财务管理的目标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财务报表分析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财务报表分析的目的与方法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财务比率分析，包括市场价值方面的比率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报表标准化、杜邦分析、雷达图分析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长期计划与财务预测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长期计划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增长率与资本需求的测算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价值评估基础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货币的时间价值，包括年金现值（系数）、终值（系数）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风险与报酬，包括有效市场理论、资本资产定价模型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债券、股票价值评估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债券价值评估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普通股价值评估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优先股价值评估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资本预算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非现金项目、现金流及其估计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资本预算的方法，含净现值法、内部收益率法等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风险衡量与敏感性分析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项目价值评估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金融期权类型、特征与价值评估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价值评估方法，含实物期权法、市盈率法等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资本成本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资本成本的构成和用途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债务资本成本的估计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权益资本成本的估计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加权平均资本成本的计算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资本结构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财务杠杆、经营杠杆与综合杠杆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资本结构理论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资本结构决策方法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股利分配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利润分配的项目和顺序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股利种类与支付程序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股利政策与股利分配方案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股票股利、股票分割与股票回购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十一、长期融资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普通股融资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长期债务融资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混合融资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租赁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十二、营运资本管理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营运资本管理策略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现金、现金预算和有价证券管理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应收账款及其管理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存货管理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短期债务融资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1.会计学参考书目：《中级财务会计》（第六版）刘永泽、陈立军主编，东北财经大学出版社有限责任公司出版，2018年8月版；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2.财务管理参考书目：《财务成本管理》（财务部分）中国注册会计师协会主编，2020年注册会计师全国统一考试应试指南，贾国军主编，中国会计网校编，人民出版社出版，2020年4月版。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4212119CEDA4434C8BCB984288957320</vt:lpwstr>
  </property>
</Properties>
</file>