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《供应链管理（976）》考试大纲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说明：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《供应链管理》考试内容部分：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一、理解供应链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二、供应链绩效:赢得战略匹配与战略范围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三、供应链驱动因素与衡量指标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四、分销网络的设计与在线销售的应用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五、供应链的网络设计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六、设计全球供应链网络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七、供应链的需求预测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八、供应链综合计划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九、销售和运作计划：供应链的供给和需求计划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十、供应链的协调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十一、供应链的规模经济管理：周转库存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十二、供应链的不确定性管理:安全库存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十三、最优产品可获得性水平的确定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十四、供应链的采购决策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十五、供应链的定价与收入管理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十六、供应链信息技术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十七、供应链与可持续发展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D417D6"/>
    <w:rsid w:val="16EA534D"/>
    <w:rsid w:val="17152908"/>
    <w:rsid w:val="171D596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CED705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3EC3357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5A79F638B53349F7B9B95B832D0AA228</vt:lpwstr>
  </property>
</Properties>
</file>