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教育科学学院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心理学专业综合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4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0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widowControl/>
              <w:spacing w:line="300" w:lineRule="atLeast"/>
              <w:ind w:firstLine="480" w:firstLineChars="200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主要考查目标是学生对心理学专业知识的理解、掌握和运用水平；对心理咨询、社会心理学、人格心理学理论与知识的领会与掌握情况；从社会、人格等视角对心理咨询实务的理解、分析，以及运用心理学方法解决问题的情况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咨询心理学部分：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参考书目：张日昇.《咨询心理学（第二版）》. 北京：人民教育出版社.2009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1.咨询心理学概论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（1）心理咨询的含义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（2）心理咨询的对象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（3）心理咨询的发展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心理咨询的兴起、咨询心理学的独立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2.咨询心理学的流派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（1）精神分析疗法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（2）来访者中心疗法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（3）行为疗法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（4）箱庭疗法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3.咨询者的条件与培养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（1）对咨询者的条件要求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（2）咨询人员的基本态度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4.心理咨询的伦理规范与原则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（1）心理咨询的伦理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（2）心理咨询的基本原则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5.心理咨询过程的心理评估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（1）心理评估概述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（2）心理咨询过程中常用的心理评估方法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（3）心理评估的专业态度和原则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6.心理咨询的准备与设置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（1）心理咨询的准备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（2）心理咨询的场面设置、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7.心理咨询的过程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（1）心理咨询的过程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（2）心理咨询的初期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（3）心理咨询的中期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（4）心理咨询的后期、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（5）心理咨询的其他问题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8.人生各阶段的心理咨询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（1）幼儿期-儿童期的心理咨询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（2）青春期-青年期的心理咨询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（3）青年后期-中年期的心理咨询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（4）老年期的心理咨询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8.心理危机与心理援助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（1）心理危机及其援助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（2）心理危机的援助技术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（3）心理危机的类型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9.心理咨询的技法学习与训练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（1）心理咨询技法的整合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（2）心理咨询的谈话功能及技术操作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（3）心理咨询的技法学习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（4）心理咨询的技法训练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社会心理学：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参考书目：[美] 戴维•迈尔斯.《社会心理学（第11版）》. 北京：人民邮电出版社. 2020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1.社会心理学基本问题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（1）基本概念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（2）重要观点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（3）社会心理学与人类价值观的关系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（4）社会心理学研究方法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2.社会思维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（1）社会中的自我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（2）社会信念和判断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（3） 态度和行为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3.社会影响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（1）基因、文化与性别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（2）从众和服从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（3）说　服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（4）群体影响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4.社会关系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（1）偏见：不喜欢他人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（2）攻击：伤害他人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（3）吸引与亲密：喜欢他人与爱他人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（4）帮助行为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（5）冲突与和解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5. 应用社会心理学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（1）社会心理学在临床领域中的应用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（2）社会心理学在司法领域中的应用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　（3）社会心理学与可持续发展的未来　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</w:t>
            </w:r>
            <w:r>
              <w:rPr>
                <w:rFonts w:hint="eastAsia" w:ascii="新宋体" w:hAnsi="新宋体" w:eastAsia="新宋体" w:cs="宋体"/>
                <w:b/>
                <w:color w:val="333333"/>
                <w:kern w:val="0"/>
                <w:sz w:val="24"/>
                <w:szCs w:val="24"/>
              </w:rPr>
              <w:t>人格心理学部分：</w:t>
            </w: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参考书目：黄希庭著.《人格心理学》.浙江教育出版社,2002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 绪论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（1）人格的概念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（2）人格的决定因素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遗传生物基础、环境基础、个体与环境的交互作用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（3）人格心理学的概念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2. 认识人格的途径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（1）人格理论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（2）人格研究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（3）人格评鉴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3.经典精神分析论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（1）弗洛伊德人性观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（2）人格结构和人格动力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（3）人格发展和人格适应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4. 新精神分析论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（1）荣格的分析心理学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人格结构、人格动力、心理类型、人格发展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（2）阿德勒的个人心理学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自卑感与补偿、追求卓越与生活格调、创造性自我与社会兴趣、人格适应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（3）精神分析的社会文化论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霍妮神经症文化决定论、沙利文人际关系理论、弗洛姆的人本主义精神分析论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（4）埃里克森的自我发展理论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自我心理学、人生八个阶段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5．精神分析论的研究方法与评鉴技术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（1）精神分析论的研究方法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个案法、心理传记法和心理历史学方法、文化人类学方法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（2）精神分析论的评鉴技术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自由联想与梦的解析和移情、日常生活中的过失分析、投射技术、游戏作为一种评鉴技术、迈尔斯-布里格斯类型指标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（6）对精神分析论范型的评价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精神分析论的科学地位、精神分析轮的实证效度、精神分论的贡献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6.特质论范型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（1）奥尔波特的特质理论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人格及其结构、人格动力、人格发展、健康成熟的人格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（2）卡特尔的特质因素理论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人格结构、人格动力、人格发展、心理疾病和治疗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（3）艾森克的人格维度理论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人格结构、人格发展、消除行为障碍的行为疗法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（4）类型论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体型类型论、认知类型论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7.特质论的研究方法与评鉴技术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（1）特质论的研究方法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（2）特质论的评鉴技术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（3）对特质论范型的评价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8. 学习论范型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（1）斯金纳的操作性条件作用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（2）多拉德和米勒的刺激-反应理论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（3）罗特的社会学习理论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（4）班杜拉的社会学习论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9.学习论的研究方法与评鉴技术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（1）学习论的研究方法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（2）学习论的评鉴技术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（3）对学习论范型的评价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10. 现象学范型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（1）罗杰斯的人格自我理论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现象场、人格结构、人格动力、人格发展、人格适应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（2）马斯洛的人本主义人格理论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  需求层次论、自我实现与生命价值、心理健康与治疗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 xml:space="preserve">（3）凯利的个人构念理论 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基本假设和十一条推论、人格动力、人格发展、人格适应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（4）人格的信息处理论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信息处理的一般原则、自我和自我图式、自我图式和抑郁、认知治疗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11、现象学派的研究方法与评鉴技术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（1）罗杰斯的现象学方法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（2）存在•人本人格论的研究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（3）现象学和自我的评鉴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（4）对现象学范型的评价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12. 能力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（1）能力的本质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（2）智力与智力测验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（3）智力的差异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（4）皮亚杰的智力发展理论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（5）智力特殊者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13. 利他行为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（1）利他行为的概念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（2）利他行为的生物基础与文化影响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（3）利他行为的情境与认知因素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（4）利他行为的情绪与人格因素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14. 攻击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（1）攻击的概念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（2）攻击的生物与心理社会因素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（3）攻击的情境与人格因素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（4）预防与控制攻击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15. 性别与人格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（1）性别角色刻板印象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（2）性格上的性别差异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（3）能力上性别差异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（4）性别定型的理论解释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16. 人格与健康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（1）焦虑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（2）压力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（3）应对与心身疾病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（4）人格类型与疾病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（一）试卷成绩及考试时间：本试卷满分为300分，考试时间为180分钟。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（二）答题方式：闭卷、笔试。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（三）试卷题型结构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1.主要题型：名词解释、简答题、论述题、实践运用题（含方案设计、案例分析等）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2．分值分布：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名词解释      60分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简答题        80分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论述题        60分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实践运用题    100分</w:t>
            </w:r>
          </w:p>
          <w:p>
            <w:pPr>
              <w:widowControl/>
              <w:spacing w:line="300" w:lineRule="atLeast"/>
              <w:jc w:val="lef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3.试题难易比例：容易题约占40%，中等难度题约占40%，较难题约占20%。</w:t>
            </w:r>
          </w:p>
        </w:tc>
      </w:tr>
    </w:tbl>
    <w:p>
      <w:pPr>
        <w:rPr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044"/>
    <w:rsid w:val="00052FF7"/>
    <w:rsid w:val="00053505"/>
    <w:rsid w:val="00146164"/>
    <w:rsid w:val="00221A18"/>
    <w:rsid w:val="00422312"/>
    <w:rsid w:val="0054201F"/>
    <w:rsid w:val="00800B62"/>
    <w:rsid w:val="00A01527"/>
    <w:rsid w:val="00C26C5E"/>
    <w:rsid w:val="00D52A9F"/>
    <w:rsid w:val="00DA7192"/>
    <w:rsid w:val="00E82F0E"/>
    <w:rsid w:val="00E95AA8"/>
    <w:rsid w:val="00EA2044"/>
    <w:rsid w:val="00F66155"/>
    <w:rsid w:val="23677FD1"/>
    <w:rsid w:val="36456E49"/>
    <w:rsid w:val="469D7665"/>
    <w:rsid w:val="4F2648B6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5</Pages>
  <Words>420</Words>
  <Characters>2397</Characters>
  <Lines>19</Lines>
  <Paragraphs>5</Paragraphs>
  <TotalTime>13</TotalTime>
  <ScaleCrop>false</ScaleCrop>
  <LinksUpToDate>false</LinksUpToDate>
  <CharactersWithSpaces>2812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2021-05-24T08:47:00Z</cp:lastPrinted>
  <dcterms:modified xsi:type="dcterms:W3CDTF">2021-09-01T01:41:16Z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D72446A987F3488E9F95C04D0438876A</vt:lpwstr>
  </property>
</Properties>
</file>