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hint="eastAsia" w:ascii="楷体" w:hAnsi="楷体" w:eastAsia="楷体" w:cs="楷体"/>
          <w:sz w:val="24"/>
        </w:rPr>
      </w:pPr>
      <w:r>
        <w:rPr>
          <w:rFonts w:hint="eastAsia" w:ascii="黑体" w:eastAsia="黑体"/>
          <w:b/>
          <w:sz w:val="32"/>
          <w:szCs w:val="32"/>
        </w:rPr>
        <w:t>202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3</w:t>
      </w:r>
      <w:r>
        <w:rPr>
          <w:rFonts w:hint="eastAsia" w:ascii="黑体" w:eastAsia="黑体"/>
          <w:b/>
          <w:sz w:val="32"/>
          <w:szCs w:val="32"/>
        </w:rPr>
        <w:t>年宁波大学硕士研究生招生考试复试科目</w:t>
      </w:r>
      <w:r>
        <w:rPr>
          <w:rFonts w:ascii="黑体" w:eastAsia="黑体"/>
          <w:b/>
          <w:sz w:val="32"/>
          <w:szCs w:val="32"/>
        </w:rPr>
        <w:br w:type="textWrapping"/>
      </w:r>
      <w:r>
        <w:rPr>
          <w:rFonts w:hint="eastAsia" w:ascii="黑体" w:eastAsia="黑体"/>
          <w:b/>
          <w:sz w:val="32"/>
          <w:szCs w:val="32"/>
        </w:rPr>
        <w:t>考　试　大　纲</w:t>
      </w:r>
    </w:p>
    <w:tbl>
      <w:tblPr>
        <w:tblStyle w:val="2"/>
        <w:tblW w:w="0" w:type="auto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68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620" w:type="dxa"/>
            <w:noWrap w:val="0"/>
            <w:vAlign w:val="bottom"/>
          </w:tcPr>
          <w:p>
            <w:pPr>
              <w:spacing w:after="46" w:afterLines="15"/>
              <w:ind w:left="-105" w:leftChars="-50" w:right="-105" w:rightChars="-50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科目名称:</w:t>
            </w:r>
          </w:p>
        </w:tc>
        <w:tc>
          <w:tcPr>
            <w:tcW w:w="6840" w:type="dxa"/>
            <w:tcBorders>
              <w:bottom w:val="single" w:color="auto" w:sz="4" w:space="0"/>
            </w:tcBorders>
            <w:noWrap w:val="0"/>
            <w:vAlign w:val="bottom"/>
          </w:tcPr>
          <w:p>
            <w:pPr>
              <w:spacing w:after="62" w:afterLines="20"/>
              <w:jc w:val="center"/>
              <w:rPr>
                <w:rFonts w:hint="eastAsia" w:eastAsiaTheme="minorEastAsia"/>
                <w:b/>
                <w:szCs w:val="21"/>
                <w:lang w:eastAsia="zh-CN"/>
              </w:rPr>
            </w:pPr>
            <w:r>
              <w:rPr>
                <w:rFonts w:hint="eastAsia" w:hAnsi="宋体"/>
                <w:b/>
                <w:szCs w:val="21"/>
                <w:lang w:eastAsia="zh-CN"/>
              </w:rPr>
              <w:t>成人教育学</w:t>
            </w:r>
          </w:p>
        </w:tc>
      </w:tr>
    </w:tbl>
    <w:p>
      <w:pPr>
        <w:rPr>
          <w:rFonts w:hint="eastAsia"/>
        </w:rPr>
      </w:pPr>
    </w:p>
    <w:p>
      <w:pPr>
        <w:spacing w:before="156" w:beforeLines="50" w:line="288" w:lineRule="auto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一、考试形式与试卷结构</w:t>
      </w:r>
    </w:p>
    <w:p>
      <w:pPr>
        <w:pStyle w:val="7"/>
        <w:spacing w:before="31" w:beforeLines="10" w:after="31" w:afterLines="10" w:line="288" w:lineRule="auto"/>
        <w:ind w:firstLine="422"/>
        <w:rPr>
          <w:rFonts w:ascii="新宋体" w:hAnsi="新宋体" w:eastAsia="新宋体"/>
          <w:b/>
          <w:szCs w:val="21"/>
        </w:rPr>
      </w:pPr>
      <w:r>
        <w:rPr>
          <w:rFonts w:hint="eastAsia"/>
          <w:b/>
          <w:szCs w:val="21"/>
        </w:rPr>
        <w:t>（一）试卷满分及考试时间</w:t>
      </w:r>
    </w:p>
    <w:p>
      <w:pPr>
        <w:pStyle w:val="7"/>
        <w:spacing w:before="31" w:beforeLines="10" w:after="31" w:afterLines="10" w:line="288" w:lineRule="auto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本试卷满分为100分，考试时间为120分钟。</w:t>
      </w:r>
    </w:p>
    <w:p>
      <w:pPr>
        <w:pStyle w:val="7"/>
        <w:spacing w:before="31" w:beforeLines="10" w:after="31" w:afterLines="10" w:line="288" w:lineRule="auto"/>
        <w:ind w:firstLine="422"/>
        <w:rPr>
          <w:rFonts w:ascii="新宋体" w:hAnsi="新宋体" w:eastAsia="新宋体"/>
          <w:b/>
          <w:szCs w:val="21"/>
        </w:rPr>
      </w:pPr>
      <w:r>
        <w:rPr>
          <w:rFonts w:hint="eastAsia" w:ascii="新宋体" w:hAnsi="新宋体" w:eastAsia="新宋体"/>
          <w:b/>
          <w:szCs w:val="21"/>
        </w:rPr>
        <w:t>（二）答题方式</w:t>
      </w:r>
    </w:p>
    <w:p>
      <w:pPr>
        <w:pStyle w:val="7"/>
        <w:spacing w:before="31" w:beforeLines="10" w:after="31" w:afterLines="10" w:line="288" w:lineRule="auto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答题方式为闭卷、笔试。</w:t>
      </w:r>
    </w:p>
    <w:p>
      <w:pPr>
        <w:pStyle w:val="7"/>
        <w:spacing w:before="31" w:beforeLines="10" w:after="31" w:afterLines="10" w:line="288" w:lineRule="auto"/>
        <w:ind w:firstLine="422"/>
        <w:rPr>
          <w:rFonts w:hint="eastAsia" w:ascii="新宋体" w:hAnsi="新宋体" w:eastAsia="新宋体"/>
          <w:b/>
          <w:szCs w:val="21"/>
        </w:rPr>
      </w:pPr>
      <w:r>
        <w:rPr>
          <w:rFonts w:hint="eastAsia" w:ascii="新宋体" w:hAnsi="新宋体" w:eastAsia="新宋体"/>
          <w:b/>
          <w:szCs w:val="21"/>
        </w:rPr>
        <w:t>（三）试卷题型结构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360" w:lineRule="exact"/>
        <w:textAlignment w:val="auto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1.名词解释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360" w:lineRule="exact"/>
        <w:textAlignment w:val="auto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2.简答题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360" w:lineRule="exact"/>
        <w:textAlignment w:val="auto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3.论述题</w:t>
      </w:r>
    </w:p>
    <w:p>
      <w:pPr>
        <w:spacing w:before="156" w:beforeLines="50" w:line="288" w:lineRule="auto"/>
        <w:rPr>
          <w:b/>
          <w:color w:val="FF0000"/>
          <w:sz w:val="24"/>
        </w:rPr>
      </w:pPr>
      <w:r>
        <w:rPr>
          <w:rFonts w:hint="eastAsia"/>
          <w:b/>
          <w:sz w:val="24"/>
        </w:rPr>
        <w:t>二、考查目标（复习要求）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360" w:lineRule="exact"/>
        <w:textAlignment w:val="auto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《</w:t>
      </w:r>
      <w:r>
        <w:rPr>
          <w:rFonts w:hint="eastAsia" w:ascii="新宋体" w:hAnsi="新宋体" w:eastAsia="新宋体"/>
          <w:szCs w:val="21"/>
          <w:lang w:val="en-US" w:eastAsia="zh-CN"/>
        </w:rPr>
        <w:t>成人教育</w:t>
      </w:r>
      <w:r>
        <w:rPr>
          <w:rFonts w:hint="eastAsia" w:ascii="新宋体" w:hAnsi="新宋体" w:eastAsia="新宋体"/>
          <w:szCs w:val="21"/>
        </w:rPr>
        <w:t>学》是一门包括</w:t>
      </w:r>
      <w:r>
        <w:rPr>
          <w:rFonts w:hint="eastAsia" w:ascii="新宋体" w:hAnsi="新宋体" w:eastAsia="新宋体"/>
          <w:szCs w:val="21"/>
          <w:lang w:val="en-US" w:eastAsia="zh-CN"/>
        </w:rPr>
        <w:t>社区教育、终身教育、老年教育、成人高等继续教育</w:t>
      </w:r>
      <w:r>
        <w:rPr>
          <w:rFonts w:hint="eastAsia" w:ascii="新宋体" w:hAnsi="新宋体" w:eastAsia="新宋体"/>
          <w:szCs w:val="21"/>
        </w:rPr>
        <w:t>等内容的</w:t>
      </w:r>
      <w:r>
        <w:rPr>
          <w:rFonts w:hint="eastAsia" w:ascii="新宋体" w:hAnsi="新宋体" w:eastAsia="新宋体"/>
          <w:szCs w:val="21"/>
          <w:lang w:val="en-US" w:eastAsia="zh-CN"/>
        </w:rPr>
        <w:t>教育</w:t>
      </w:r>
      <w:r>
        <w:rPr>
          <w:rFonts w:hint="eastAsia" w:ascii="新宋体" w:hAnsi="新宋体" w:eastAsia="新宋体"/>
          <w:szCs w:val="21"/>
        </w:rPr>
        <w:t>学二级学科。该课程既包括</w:t>
      </w:r>
      <w:r>
        <w:rPr>
          <w:rFonts w:hint="eastAsia" w:ascii="新宋体" w:hAnsi="新宋体" w:eastAsia="新宋体"/>
          <w:szCs w:val="21"/>
          <w:lang w:val="en-US" w:eastAsia="zh-CN"/>
        </w:rPr>
        <w:t>成人教育</w:t>
      </w:r>
      <w:r>
        <w:rPr>
          <w:rFonts w:hint="eastAsia" w:ascii="新宋体" w:hAnsi="新宋体" w:eastAsia="新宋体"/>
          <w:szCs w:val="21"/>
        </w:rPr>
        <w:t>学的基本原理，也包括具体的</w:t>
      </w:r>
      <w:r>
        <w:rPr>
          <w:rFonts w:hint="eastAsia" w:ascii="新宋体" w:hAnsi="新宋体" w:eastAsia="新宋体"/>
          <w:szCs w:val="21"/>
          <w:lang w:val="en-US" w:eastAsia="zh-CN"/>
        </w:rPr>
        <w:t>成人</w:t>
      </w:r>
      <w:r>
        <w:rPr>
          <w:rFonts w:hint="eastAsia" w:ascii="新宋体" w:hAnsi="新宋体" w:eastAsia="新宋体"/>
          <w:szCs w:val="21"/>
        </w:rPr>
        <w:t>管理实践</w:t>
      </w:r>
      <w:r>
        <w:rPr>
          <w:rFonts w:hint="eastAsia" w:ascii="新宋体" w:hAnsi="新宋体" w:eastAsia="新宋体"/>
          <w:szCs w:val="21"/>
          <w:lang w:eastAsia="zh-CN"/>
        </w:rPr>
        <w:t>，</w:t>
      </w:r>
      <w:r>
        <w:rPr>
          <w:rFonts w:hint="eastAsia" w:ascii="新宋体" w:hAnsi="新宋体" w:eastAsia="新宋体"/>
          <w:szCs w:val="21"/>
          <w:lang w:val="en-US" w:eastAsia="zh-CN"/>
        </w:rPr>
        <w:t>尤其当下老龄化背景下，老年教育的理论和实践发展对成人教育专业的学生来说，更需要掌握相关的知识，从而有利于今后的研究和实践工作</w:t>
      </w:r>
      <w:r>
        <w:rPr>
          <w:rFonts w:hint="eastAsia" w:ascii="新宋体" w:hAnsi="新宋体" w:eastAsia="新宋体"/>
          <w:szCs w:val="21"/>
        </w:rPr>
        <w:t>。要求考生掌握</w:t>
      </w:r>
      <w:r>
        <w:rPr>
          <w:rFonts w:hint="eastAsia" w:ascii="新宋体" w:hAnsi="新宋体" w:eastAsia="新宋体"/>
          <w:szCs w:val="21"/>
          <w:lang w:val="en-US" w:eastAsia="zh-CN"/>
        </w:rPr>
        <w:t>相关</w:t>
      </w:r>
      <w:r>
        <w:rPr>
          <w:rFonts w:hint="eastAsia" w:ascii="新宋体" w:hAnsi="新宋体" w:eastAsia="新宋体"/>
          <w:szCs w:val="21"/>
        </w:rPr>
        <w:t>原理和知识，能够运用</w:t>
      </w:r>
      <w:r>
        <w:rPr>
          <w:rFonts w:hint="eastAsia" w:ascii="新宋体" w:hAnsi="新宋体" w:eastAsia="新宋体"/>
          <w:szCs w:val="21"/>
          <w:lang w:val="en-US" w:eastAsia="zh-CN"/>
        </w:rPr>
        <w:t>相关</w:t>
      </w:r>
      <w:r>
        <w:rPr>
          <w:rFonts w:hint="eastAsia" w:ascii="新宋体" w:hAnsi="新宋体" w:eastAsia="新宋体"/>
          <w:szCs w:val="21"/>
        </w:rPr>
        <w:t>知识和理论分析现实中存在的问题。</w:t>
      </w:r>
    </w:p>
    <w:p>
      <w:pPr>
        <w:spacing w:before="156" w:beforeLines="50" w:line="288" w:lineRule="auto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三、考查范围或考试内容概要</w:t>
      </w:r>
      <w:bookmarkStart w:id="1" w:name="_GoBack"/>
      <w:bookmarkEnd w:id="1"/>
    </w:p>
    <w:p>
      <w:pPr>
        <w:rPr>
          <w:rFonts w:hint="eastAsia"/>
        </w:rPr>
      </w:pPr>
    </w:p>
    <w:p>
      <w:pPr>
        <w:pStyle w:val="6"/>
        <w:keepNext w:val="0"/>
        <w:keepLines w:val="0"/>
        <w:pageBreakBefore w:val="0"/>
        <w:widowControl/>
        <w:tabs>
          <w:tab w:val="right" w:leader="dot" w:pos="8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0" w:firstLineChars="0"/>
        <w:textAlignment w:val="auto"/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</w:pPr>
      <w:bookmarkStart w:id="0" w:name="_Toc28352_WPSOffice_Type2"/>
      <w:r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  <w:t>第一章 老年教育学概述</w:t>
      </w:r>
    </w:p>
    <w:p>
      <w:pPr>
        <w:pStyle w:val="6"/>
        <w:keepNext w:val="0"/>
        <w:keepLines w:val="0"/>
        <w:pageBreakBefore w:val="0"/>
        <w:widowControl/>
        <w:tabs>
          <w:tab w:val="right" w:leader="dot" w:pos="8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  <w:t>第一节 老年教育、老年教育学的内涵</w:t>
      </w:r>
    </w:p>
    <w:p>
      <w:pPr>
        <w:pStyle w:val="6"/>
        <w:keepNext w:val="0"/>
        <w:keepLines w:val="0"/>
        <w:pageBreakBefore w:val="0"/>
        <w:widowControl/>
        <w:tabs>
          <w:tab w:val="right" w:leader="dot" w:pos="8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  <w:t>第二节 老年教育的学科基础</w:t>
      </w:r>
    </w:p>
    <w:p>
      <w:pPr>
        <w:pStyle w:val="6"/>
        <w:keepNext w:val="0"/>
        <w:keepLines w:val="0"/>
        <w:pageBreakBefore w:val="0"/>
        <w:widowControl/>
        <w:tabs>
          <w:tab w:val="right" w:leader="dot" w:pos="8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  <w:t>第三节 老年教育的基本特征</w:t>
      </w:r>
    </w:p>
    <w:p>
      <w:pPr>
        <w:pStyle w:val="6"/>
        <w:keepNext w:val="0"/>
        <w:keepLines w:val="0"/>
        <w:pageBreakBefore w:val="0"/>
        <w:widowControl/>
        <w:tabs>
          <w:tab w:val="right" w:leader="dot" w:pos="8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  <w:t>第四节 老年教育的主要目的</w:t>
      </w:r>
    </w:p>
    <w:p>
      <w:pPr>
        <w:pStyle w:val="6"/>
        <w:keepNext w:val="0"/>
        <w:keepLines w:val="0"/>
        <w:pageBreakBefore w:val="0"/>
        <w:widowControl/>
        <w:tabs>
          <w:tab w:val="right" w:leader="dot" w:pos="8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0" w:firstLineChars="0"/>
        <w:textAlignment w:val="auto"/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  <w:t>第二章 老年教育的发展历程</w:t>
      </w:r>
    </w:p>
    <w:p>
      <w:pPr>
        <w:pStyle w:val="6"/>
        <w:keepNext w:val="0"/>
        <w:keepLines w:val="0"/>
        <w:pageBreakBefore w:val="0"/>
        <w:widowControl/>
        <w:tabs>
          <w:tab w:val="right" w:leader="dot" w:pos="8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  <w:t>第一节 国外老年教育的发展演变</w:t>
      </w:r>
    </w:p>
    <w:p>
      <w:pPr>
        <w:pStyle w:val="6"/>
        <w:keepNext w:val="0"/>
        <w:keepLines w:val="0"/>
        <w:pageBreakBefore w:val="0"/>
        <w:widowControl/>
        <w:tabs>
          <w:tab w:val="right" w:leader="dot" w:pos="8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  <w:t>第二节 国内老年教育的发展演变</w:t>
      </w:r>
    </w:p>
    <w:p>
      <w:pPr>
        <w:pStyle w:val="6"/>
        <w:keepNext w:val="0"/>
        <w:keepLines w:val="0"/>
        <w:pageBreakBefore w:val="0"/>
        <w:widowControl/>
        <w:tabs>
          <w:tab w:val="right" w:leader="dot" w:pos="8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0" w:firstLineChars="0"/>
        <w:textAlignment w:val="auto"/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  <w:t>第三章 老年教育的价值功能</w:t>
      </w:r>
    </w:p>
    <w:p>
      <w:pPr>
        <w:pStyle w:val="6"/>
        <w:keepNext w:val="0"/>
        <w:keepLines w:val="0"/>
        <w:pageBreakBefore w:val="0"/>
        <w:widowControl/>
        <w:tabs>
          <w:tab w:val="right" w:leader="dot" w:pos="8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  <w:t>第一节 马克思主义理论关于老年教育的价值追溯</w:t>
      </w:r>
    </w:p>
    <w:p>
      <w:pPr>
        <w:pStyle w:val="6"/>
        <w:keepNext w:val="0"/>
        <w:keepLines w:val="0"/>
        <w:pageBreakBefore w:val="0"/>
        <w:widowControl/>
        <w:tabs>
          <w:tab w:val="right" w:leader="dot" w:pos="8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  <w:t>第二节 老年教育与老年人的发展</w:t>
      </w:r>
    </w:p>
    <w:p>
      <w:pPr>
        <w:pStyle w:val="6"/>
        <w:keepNext w:val="0"/>
        <w:keepLines w:val="0"/>
        <w:pageBreakBefore w:val="0"/>
        <w:widowControl/>
        <w:tabs>
          <w:tab w:val="right" w:leader="dot" w:pos="8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  <w:t>第三节 老年教育与社会的发展</w:t>
      </w:r>
    </w:p>
    <w:p>
      <w:pPr>
        <w:pStyle w:val="6"/>
        <w:keepNext w:val="0"/>
        <w:keepLines w:val="0"/>
        <w:pageBreakBefore w:val="0"/>
        <w:widowControl/>
        <w:tabs>
          <w:tab w:val="right" w:leader="dot" w:pos="8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0" w:firstLineChars="0"/>
        <w:textAlignment w:val="auto"/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  <w:t>第四章 老年教育教学</w:t>
      </w:r>
    </w:p>
    <w:p>
      <w:pPr>
        <w:pStyle w:val="6"/>
        <w:keepNext w:val="0"/>
        <w:keepLines w:val="0"/>
        <w:pageBreakBefore w:val="0"/>
        <w:widowControl/>
        <w:tabs>
          <w:tab w:val="right" w:leader="dot" w:pos="8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  <w:t>第一节 老年教育教学概念及原则</w:t>
      </w:r>
    </w:p>
    <w:p>
      <w:pPr>
        <w:pStyle w:val="6"/>
        <w:keepNext w:val="0"/>
        <w:keepLines w:val="0"/>
        <w:pageBreakBefore w:val="0"/>
        <w:widowControl/>
        <w:tabs>
          <w:tab w:val="right" w:leader="dot" w:pos="8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  <w:t>第二节 老年教育教学方法</w:t>
      </w:r>
    </w:p>
    <w:p>
      <w:pPr>
        <w:pStyle w:val="6"/>
        <w:keepNext w:val="0"/>
        <w:keepLines w:val="0"/>
        <w:pageBreakBefore w:val="0"/>
        <w:widowControl/>
        <w:tabs>
          <w:tab w:val="right" w:leader="dot" w:pos="8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  <w:t>第三节 老年教育教学存在问题及解决策略</w:t>
      </w:r>
    </w:p>
    <w:p>
      <w:pPr>
        <w:pStyle w:val="6"/>
        <w:keepNext w:val="0"/>
        <w:keepLines w:val="0"/>
        <w:pageBreakBefore w:val="0"/>
        <w:widowControl/>
        <w:tabs>
          <w:tab w:val="right" w:leader="dot" w:pos="8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0" w:firstLineChars="0"/>
        <w:textAlignment w:val="auto"/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  <w:t>第五章 老年教育课程</w:t>
      </w:r>
    </w:p>
    <w:p>
      <w:pPr>
        <w:pStyle w:val="6"/>
        <w:keepNext w:val="0"/>
        <w:keepLines w:val="0"/>
        <w:pageBreakBefore w:val="0"/>
        <w:widowControl/>
        <w:tabs>
          <w:tab w:val="right" w:leader="dot" w:pos="8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  <w:t>第一节 老年教育课程的内涵与特征</w:t>
      </w:r>
    </w:p>
    <w:p>
      <w:pPr>
        <w:pStyle w:val="6"/>
        <w:keepNext w:val="0"/>
        <w:keepLines w:val="0"/>
        <w:pageBreakBefore w:val="0"/>
        <w:widowControl/>
        <w:tabs>
          <w:tab w:val="right" w:leader="dot" w:pos="8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  <w:t>第二节 老年教育课程的设置原则、类型及其设计</w:t>
      </w:r>
    </w:p>
    <w:p>
      <w:pPr>
        <w:pStyle w:val="6"/>
        <w:keepNext w:val="0"/>
        <w:keepLines w:val="0"/>
        <w:pageBreakBefore w:val="0"/>
        <w:widowControl/>
        <w:tabs>
          <w:tab w:val="right" w:leader="dot" w:pos="8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  <w:t>第三节 老年教育课程内容</w:t>
      </w:r>
    </w:p>
    <w:p>
      <w:pPr>
        <w:pStyle w:val="6"/>
        <w:keepNext w:val="0"/>
        <w:keepLines w:val="0"/>
        <w:pageBreakBefore w:val="0"/>
        <w:widowControl/>
        <w:tabs>
          <w:tab w:val="right" w:leader="dot" w:pos="8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  <w:t>第四节 老年教育课程评价</w:t>
      </w:r>
    </w:p>
    <w:p>
      <w:pPr>
        <w:pStyle w:val="6"/>
        <w:keepNext w:val="0"/>
        <w:keepLines w:val="0"/>
        <w:pageBreakBefore w:val="0"/>
        <w:widowControl/>
        <w:tabs>
          <w:tab w:val="right" w:leader="dot" w:pos="8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0" w:firstLineChars="0"/>
        <w:textAlignment w:val="auto"/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  <w:t>第六章 老年教育模式</w:t>
      </w:r>
    </w:p>
    <w:p>
      <w:pPr>
        <w:pStyle w:val="6"/>
        <w:keepNext w:val="0"/>
        <w:keepLines w:val="0"/>
        <w:pageBreakBefore w:val="0"/>
        <w:widowControl/>
        <w:tabs>
          <w:tab w:val="right" w:leader="dot" w:pos="8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  <w:t>第一节 老年教育模式概述</w:t>
      </w:r>
    </w:p>
    <w:p>
      <w:pPr>
        <w:pStyle w:val="6"/>
        <w:keepNext w:val="0"/>
        <w:keepLines w:val="0"/>
        <w:pageBreakBefore w:val="0"/>
        <w:widowControl/>
        <w:tabs>
          <w:tab w:val="right" w:leader="dot" w:pos="8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  <w:t>第二节 老年教育模式的特征</w:t>
      </w:r>
    </w:p>
    <w:p>
      <w:pPr>
        <w:pStyle w:val="6"/>
        <w:keepNext w:val="0"/>
        <w:keepLines w:val="0"/>
        <w:pageBreakBefore w:val="0"/>
        <w:widowControl/>
        <w:tabs>
          <w:tab w:val="right" w:leader="dot" w:pos="8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  <w:t>第三节 老年教育的具体模式</w:t>
      </w:r>
    </w:p>
    <w:p>
      <w:pPr>
        <w:pStyle w:val="6"/>
        <w:keepNext w:val="0"/>
        <w:keepLines w:val="0"/>
        <w:pageBreakBefore w:val="0"/>
        <w:widowControl/>
        <w:tabs>
          <w:tab w:val="right" w:leader="dot" w:pos="8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0" w:firstLineChars="0"/>
        <w:textAlignment w:val="auto"/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  <w:t>第七章 老年教育师资</w:t>
      </w:r>
    </w:p>
    <w:p>
      <w:pPr>
        <w:pStyle w:val="6"/>
        <w:keepNext w:val="0"/>
        <w:keepLines w:val="0"/>
        <w:pageBreakBefore w:val="0"/>
        <w:widowControl/>
        <w:tabs>
          <w:tab w:val="right" w:leader="dot" w:pos="8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  <w:t>第一节 老年教育教师的角色、劳动特点和价值</w:t>
      </w:r>
    </w:p>
    <w:p>
      <w:pPr>
        <w:pStyle w:val="6"/>
        <w:keepNext w:val="0"/>
        <w:keepLines w:val="0"/>
        <w:pageBreakBefore w:val="0"/>
        <w:widowControl/>
        <w:tabs>
          <w:tab w:val="right" w:leader="dot" w:pos="8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  <w:t>第二节  老年教育教师的素质结构和教学职责</w:t>
      </w:r>
    </w:p>
    <w:p>
      <w:pPr>
        <w:pStyle w:val="6"/>
        <w:keepNext w:val="0"/>
        <w:keepLines w:val="0"/>
        <w:pageBreakBefore w:val="0"/>
        <w:widowControl/>
        <w:tabs>
          <w:tab w:val="right" w:leader="dot" w:pos="8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  <w:t>第三节 老年教育教师师资队伍建设</w:t>
      </w:r>
    </w:p>
    <w:p>
      <w:pPr>
        <w:pStyle w:val="6"/>
        <w:keepNext w:val="0"/>
        <w:keepLines w:val="0"/>
        <w:pageBreakBefore w:val="0"/>
        <w:widowControl/>
        <w:tabs>
          <w:tab w:val="right" w:leader="dot" w:pos="8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0" w:firstLineChars="0"/>
        <w:textAlignment w:val="auto"/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  <w:t>第八章  老年学员</w:t>
      </w:r>
    </w:p>
    <w:p>
      <w:pPr>
        <w:pStyle w:val="6"/>
        <w:keepNext w:val="0"/>
        <w:keepLines w:val="0"/>
        <w:pageBreakBefore w:val="0"/>
        <w:widowControl/>
        <w:tabs>
          <w:tab w:val="right" w:leader="dot" w:pos="8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  <w:t>第一节 老年人的学习基础</w:t>
      </w:r>
    </w:p>
    <w:p>
      <w:pPr>
        <w:pStyle w:val="6"/>
        <w:keepNext w:val="0"/>
        <w:keepLines w:val="0"/>
        <w:pageBreakBefore w:val="0"/>
        <w:widowControl/>
        <w:tabs>
          <w:tab w:val="right" w:leader="dot" w:pos="8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  <w:t>第二节 老年人在学习方面的特殊表现</w:t>
      </w:r>
    </w:p>
    <w:p>
      <w:pPr>
        <w:pStyle w:val="6"/>
        <w:keepNext w:val="0"/>
        <w:keepLines w:val="0"/>
        <w:pageBreakBefore w:val="0"/>
        <w:widowControl/>
        <w:tabs>
          <w:tab w:val="right" w:leader="dot" w:pos="8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  <w:t>第三节  老年学员的特征对教育工作中的启示</w:t>
      </w:r>
    </w:p>
    <w:p>
      <w:pPr>
        <w:pStyle w:val="6"/>
        <w:keepNext w:val="0"/>
        <w:keepLines w:val="0"/>
        <w:pageBreakBefore w:val="0"/>
        <w:widowControl/>
        <w:tabs>
          <w:tab w:val="right" w:leader="dot" w:pos="8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0" w:firstLineChars="0"/>
        <w:textAlignment w:val="auto"/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  <w:t>第九章 老年教育管理（宏观篇）</w:t>
      </w:r>
    </w:p>
    <w:p>
      <w:pPr>
        <w:pStyle w:val="6"/>
        <w:keepNext w:val="0"/>
        <w:keepLines w:val="0"/>
        <w:pageBreakBefore w:val="0"/>
        <w:widowControl/>
        <w:tabs>
          <w:tab w:val="right" w:leader="dot" w:pos="8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  <w:t>第一节  老年教育管理体制</w:t>
      </w:r>
    </w:p>
    <w:p>
      <w:pPr>
        <w:pStyle w:val="6"/>
        <w:keepNext w:val="0"/>
        <w:keepLines w:val="0"/>
        <w:pageBreakBefore w:val="0"/>
        <w:widowControl/>
        <w:tabs>
          <w:tab w:val="right" w:leader="dot" w:pos="8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  <w:t>第二节  老年教育管理政策法规</w:t>
      </w:r>
    </w:p>
    <w:p>
      <w:pPr>
        <w:pStyle w:val="6"/>
        <w:keepNext w:val="0"/>
        <w:keepLines w:val="0"/>
        <w:pageBreakBefore w:val="0"/>
        <w:widowControl/>
        <w:tabs>
          <w:tab w:val="right" w:leader="dot" w:pos="8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  <w:t>第三节  老年教育计划</w:t>
      </w:r>
    </w:p>
    <w:p>
      <w:pPr>
        <w:pStyle w:val="6"/>
        <w:keepNext w:val="0"/>
        <w:keepLines w:val="0"/>
        <w:pageBreakBefore w:val="0"/>
        <w:widowControl/>
        <w:tabs>
          <w:tab w:val="right" w:leader="dot" w:pos="8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  <w:t>第四节 老年教育管理机构</w:t>
      </w:r>
    </w:p>
    <w:p>
      <w:pPr>
        <w:pStyle w:val="6"/>
        <w:keepNext w:val="0"/>
        <w:keepLines w:val="0"/>
        <w:pageBreakBefore w:val="0"/>
        <w:widowControl/>
        <w:tabs>
          <w:tab w:val="right" w:leader="dot" w:pos="8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0" w:firstLineChars="0"/>
        <w:textAlignment w:val="auto"/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  <w:t>第十章 老年教育管理（微观篇）</w:t>
      </w:r>
    </w:p>
    <w:p>
      <w:pPr>
        <w:pStyle w:val="6"/>
        <w:keepNext w:val="0"/>
        <w:keepLines w:val="0"/>
        <w:pageBreakBefore w:val="0"/>
        <w:widowControl/>
        <w:tabs>
          <w:tab w:val="right" w:leader="dot" w:pos="8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  <w:t>第一节 老年教育的组织形式</w:t>
      </w:r>
    </w:p>
    <w:p>
      <w:pPr>
        <w:pStyle w:val="6"/>
        <w:keepNext w:val="0"/>
        <w:keepLines w:val="0"/>
        <w:pageBreakBefore w:val="0"/>
        <w:widowControl/>
        <w:tabs>
          <w:tab w:val="right" w:leader="dot" w:pos="8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  <w:t>第二节 老年学校管理制度</w:t>
      </w:r>
    </w:p>
    <w:p>
      <w:pPr>
        <w:pStyle w:val="6"/>
        <w:keepNext w:val="0"/>
        <w:keepLines w:val="0"/>
        <w:pageBreakBefore w:val="0"/>
        <w:widowControl/>
        <w:tabs>
          <w:tab w:val="right" w:leader="dot" w:pos="8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0" w:firstLineChars="0"/>
        <w:textAlignment w:val="auto"/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  <w:t>第一章 老年教育研究概述、方法及问题、趋势</w:t>
      </w:r>
    </w:p>
    <w:p>
      <w:pPr>
        <w:pStyle w:val="6"/>
        <w:keepNext w:val="0"/>
        <w:keepLines w:val="0"/>
        <w:pageBreakBefore w:val="0"/>
        <w:widowControl/>
        <w:tabs>
          <w:tab w:val="right" w:leader="dot" w:pos="8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  <w:t>第一节 老年教育研究概述</w:t>
      </w:r>
    </w:p>
    <w:p>
      <w:pPr>
        <w:pStyle w:val="6"/>
        <w:keepNext w:val="0"/>
        <w:keepLines w:val="0"/>
        <w:pageBreakBefore w:val="0"/>
        <w:widowControl/>
        <w:tabs>
          <w:tab w:val="right" w:leader="dot" w:pos="8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  <w:t>第二节 老年教育研究方法</w:t>
      </w:r>
    </w:p>
    <w:p>
      <w:pPr>
        <w:pStyle w:val="6"/>
        <w:keepNext w:val="0"/>
        <w:keepLines w:val="0"/>
        <w:pageBreakBefore w:val="0"/>
        <w:widowControl/>
        <w:tabs>
          <w:tab w:val="right" w:leader="dot" w:pos="8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Times New Roman" w:hAnsi="Times New Roman" w:eastAsia="宋体" w:cs="Times New Roman"/>
          <w:b/>
          <w:bCs/>
          <w:sz w:val="20"/>
          <w:szCs w:val="20"/>
        </w:rPr>
      </w:pPr>
      <w:r>
        <w:rPr>
          <w:rFonts w:hint="eastAsia" w:ascii="新宋体" w:hAnsi="新宋体" w:eastAsia="新宋体" w:cstheme="minorBidi"/>
          <w:kern w:val="2"/>
          <w:sz w:val="21"/>
          <w:szCs w:val="21"/>
          <w:lang w:val="en-US" w:eastAsia="zh-CN" w:bidi="ar-SA"/>
        </w:rPr>
        <w:t>第三节 老年教育研究存在问题及其发展趋势</w:t>
      </w:r>
      <w:bookmarkEnd w:id="0"/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参考教材或主要参考书：</w:t>
      </w: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《</w:t>
      </w:r>
      <w:r>
        <w:rPr>
          <w:rFonts w:hint="eastAsia"/>
          <w:lang w:val="en-US" w:eastAsia="zh-CN"/>
        </w:rPr>
        <w:t>老年教育学</w:t>
      </w:r>
      <w:r>
        <w:rPr>
          <w:rFonts w:hint="eastAsia"/>
          <w:lang w:eastAsia="zh-CN"/>
        </w:rPr>
        <w:t>》，</w:t>
      </w:r>
      <w:r>
        <w:rPr>
          <w:rFonts w:hint="eastAsia"/>
          <w:lang w:val="en-US" w:eastAsia="zh-CN"/>
        </w:rPr>
        <w:t>孙立新等著，浙江大学出版社，2022.5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yZGRkY2I1NDgyZjIwZGQ0ZmRhZjI5Y2ZiOTA1OTMifQ=="/>
  </w:docVars>
  <w:rsids>
    <w:rsidRoot w:val="564D1971"/>
    <w:rsid w:val="28930ABE"/>
    <w:rsid w:val="453B361B"/>
    <w:rsid w:val="564D1971"/>
    <w:rsid w:val="65192256"/>
    <w:rsid w:val="7E1B1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har"/>
    <w:basedOn w:val="1"/>
    <w:qFormat/>
    <w:uiPriority w:val="0"/>
    <w:rPr>
      <w:rFonts w:ascii="Times New Roman" w:eastAsia="宋体"/>
      <w:sz w:val="21"/>
    </w:rPr>
  </w:style>
  <w:style w:type="paragraph" w:customStyle="1" w:styleId="5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6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  <w:style w:type="paragraph" w:styleId="7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947</Words>
  <Characters>962</Characters>
  <Lines>0</Lines>
  <Paragraphs>0</Paragraphs>
  <TotalTime>32</TotalTime>
  <ScaleCrop>false</ScaleCrop>
  <LinksUpToDate>false</LinksUpToDate>
  <CharactersWithSpaces>1016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2022-06-09T07:25:00Z</dcterms:created>
  <dc:creator>立新孙</dc:creator>
  <cp:lastModifiedBy>解少娟</cp:lastModifiedBy>
  <dcterms:modified xsi:type="dcterms:W3CDTF">2022-06-09T08:21:13Z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537681A2FC4D4C54A4D7FDB66186F0B1</vt:lpwstr>
  </property>
</Properties>
</file>