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Theme="minorEastAsia" w:hAnsiTheme="minorEastAsia" w:eastAsiaTheme="minorEastAsia" w:cstheme="minorEastAsia"/>
          <w:b/>
          <w:kern w:val="0"/>
          <w:sz w:val="36"/>
          <w:szCs w:val="36"/>
          <w:lang w:val="en-US" w:eastAsia="zh-CN"/>
        </w:rPr>
      </w:pPr>
      <w:r>
        <w:rPr>
          <w:rFonts w:asciiTheme="minorEastAsia" w:hAnsiTheme="minorEastAsia" w:eastAsiaTheme="minorEastAsia" w:cstheme="minorEastAsia"/>
          <w:b/>
          <w:kern w:val="0"/>
          <w:sz w:val="36"/>
          <w:szCs w:val="36"/>
        </w:rPr>
        <w:t>025100</w:t>
      </w:r>
      <w:r>
        <w:rPr>
          <w:rFonts w:hint="eastAsia" w:asciiTheme="minorEastAsia" w:hAnsiTheme="minorEastAsia" w:eastAsiaTheme="minorEastAsia" w:cstheme="minorEastAsia"/>
          <w:b/>
          <w:kern w:val="0"/>
          <w:sz w:val="36"/>
          <w:szCs w:val="36"/>
        </w:rPr>
        <w:t>金融</w:t>
      </w:r>
      <w:r>
        <w:rPr>
          <w:rFonts w:hint="eastAsia" w:asciiTheme="minorEastAsia" w:hAnsiTheme="minorEastAsia" w:eastAsiaTheme="minorEastAsia" w:cstheme="minorEastAsia"/>
          <w:b/>
          <w:kern w:val="0"/>
          <w:sz w:val="36"/>
          <w:szCs w:val="36"/>
          <w:lang w:val="en-US" w:eastAsia="zh-CN"/>
        </w:rPr>
        <w:t xml:space="preserve"> </w:t>
      </w:r>
    </w:p>
    <w:p>
      <w:pPr>
        <w:adjustRightInd w:val="0"/>
        <w:snapToGrid w:val="0"/>
        <w:jc w:val="center"/>
        <w:rPr>
          <w:rFonts w:hint="eastAsia" w:asciiTheme="minorEastAsia" w:hAnsiTheme="minorEastAsia" w:eastAsiaTheme="minorEastAsia" w:cstheme="minorEastAsia"/>
          <w:b/>
          <w:kern w:val="0"/>
          <w:sz w:val="36"/>
          <w:szCs w:val="36"/>
          <w:lang w:val="en-US" w:eastAsia="zh-CN"/>
        </w:rPr>
      </w:pPr>
    </w:p>
    <w:p>
      <w:pPr>
        <w:adjustRightInd w:val="0"/>
        <w:snapToGrid w:val="0"/>
        <w:spacing w:line="360" w:lineRule="auto"/>
        <w:rPr>
          <w:rFonts w:hint="eastAsia" w:ascii="宋体" w:hAnsi="宋体" w:cs="宋体"/>
          <w:bCs/>
          <w:sz w:val="24"/>
        </w:rPr>
      </w:pPr>
      <w:r>
        <w:rPr>
          <w:rFonts w:hint="eastAsia" w:ascii="宋体" w:hAnsi="宋体" w:cs="宋体"/>
          <w:b/>
          <w:sz w:val="24"/>
        </w:rPr>
        <w:t>学科点简介：</w:t>
      </w:r>
      <w:r>
        <w:rPr>
          <w:rFonts w:hint="eastAsia" w:ascii="宋体" w:hAnsi="宋体" w:cs="宋体"/>
          <w:bCs/>
          <w:sz w:val="24"/>
        </w:rPr>
        <w:t>广东财经大学金融学专业拥有贯穿本硕博的完整人才培养体系。学院拥有金融学、投资学、保险学三个国家一流专业建设点和金融工程广东省一流</w:t>
      </w:r>
      <w:r>
        <w:rPr>
          <w:rFonts w:hint="eastAsia" w:ascii="宋体" w:hAnsi="宋体" w:cs="宋体"/>
          <w:bCs/>
          <w:sz w:val="24"/>
          <w:lang w:val="en-US" w:eastAsia="zh-CN"/>
        </w:rPr>
        <w:t>专业</w:t>
      </w:r>
      <w:r>
        <w:rPr>
          <w:rFonts w:hint="eastAsia" w:ascii="宋体" w:hAnsi="宋体" w:cs="宋体"/>
          <w:bCs/>
          <w:sz w:val="24"/>
        </w:rPr>
        <w:t>建设点，</w:t>
      </w:r>
      <w:r>
        <w:rPr>
          <w:rFonts w:hint="eastAsia" w:ascii="宋体" w:hAnsi="宋体" w:cs="宋体"/>
          <w:bCs/>
          <w:sz w:val="24"/>
          <w:lang w:val="en-US" w:eastAsia="zh-CN"/>
        </w:rPr>
        <w:t>所属一级学科</w:t>
      </w:r>
      <w:r>
        <w:rPr>
          <w:rFonts w:hint="eastAsia" w:ascii="宋体" w:hAnsi="宋体" w:cs="宋体"/>
          <w:bCs/>
          <w:sz w:val="24"/>
        </w:rPr>
        <w:t>应用经济学为省级优势重点学科。2003年获得</w:t>
      </w:r>
      <w:r>
        <w:rPr>
          <w:rFonts w:hint="eastAsia" w:ascii="宋体" w:hAnsi="宋体" w:cs="宋体"/>
          <w:bCs/>
          <w:sz w:val="24"/>
          <w:lang w:val="en-US" w:eastAsia="zh-CN"/>
        </w:rPr>
        <w:t>金融学</w:t>
      </w:r>
      <w:r>
        <w:rPr>
          <w:rFonts w:hint="eastAsia" w:ascii="宋体" w:hAnsi="宋体" w:cs="宋体"/>
          <w:bCs/>
          <w:sz w:val="24"/>
        </w:rPr>
        <w:t>硕士学位授予权，2011年获得全国首批金融硕士学位授予权，2021年金融学所属一级学科获批</w:t>
      </w:r>
      <w:r>
        <w:rPr>
          <w:rFonts w:hint="eastAsia" w:ascii="宋体" w:hAnsi="宋体" w:cs="宋体"/>
          <w:bCs/>
          <w:sz w:val="24"/>
          <w:lang w:val="en-US" w:eastAsia="zh-CN"/>
        </w:rPr>
        <w:t>为</w:t>
      </w:r>
      <w:r>
        <w:rPr>
          <w:rFonts w:hint="eastAsia" w:ascii="宋体" w:hAnsi="宋体" w:cs="宋体"/>
          <w:bCs/>
          <w:sz w:val="24"/>
        </w:rPr>
        <w:t>应用经济学博士学位授权点。现有专任教师79人，94%以上的教师具有博士学位，40%以上教师具有海外经历。其中教授18人，副教授22人，博士生、硕士生导师3</w:t>
      </w:r>
      <w:r>
        <w:rPr>
          <w:rFonts w:ascii="宋体" w:hAnsi="宋体" w:cs="宋体"/>
          <w:bCs/>
          <w:sz w:val="24"/>
        </w:rPr>
        <w:t>7</w:t>
      </w:r>
      <w:r>
        <w:rPr>
          <w:rFonts w:hint="eastAsia" w:ascii="宋体" w:hAnsi="宋体" w:cs="宋体"/>
          <w:bCs/>
          <w:sz w:val="24"/>
        </w:rPr>
        <w:t>人，校外导师6</w:t>
      </w:r>
      <w:r>
        <w:rPr>
          <w:rFonts w:ascii="宋体" w:hAnsi="宋体" w:cs="宋体"/>
          <w:bCs/>
          <w:sz w:val="24"/>
        </w:rPr>
        <w:t>6</w:t>
      </w:r>
      <w:r>
        <w:rPr>
          <w:rFonts w:hint="eastAsia" w:ascii="宋体" w:hAnsi="宋体" w:cs="宋体"/>
          <w:bCs/>
          <w:sz w:val="24"/>
        </w:rPr>
        <w:t>人。教育部新世纪优秀人才</w:t>
      </w:r>
      <w:r>
        <w:rPr>
          <w:rFonts w:hint="eastAsia" w:ascii="宋体" w:hAnsi="宋体" w:cs="宋体"/>
          <w:bCs/>
          <w:sz w:val="24"/>
          <w:lang w:eastAsia="zh-CN"/>
        </w:rPr>
        <w:t>、</w:t>
      </w:r>
      <w:r>
        <w:rPr>
          <w:rFonts w:hint="eastAsia" w:ascii="宋体" w:hAnsi="宋体" w:cs="宋体"/>
          <w:bCs/>
          <w:sz w:val="24"/>
          <w:lang w:val="en-US" w:eastAsia="zh-CN"/>
        </w:rPr>
        <w:t>教育部金融教指委委员、珠江学者、南粤优秀教师、广州市高层次金融人才等各类高层次人才10余人次。</w:t>
      </w:r>
      <w:r>
        <w:rPr>
          <w:rFonts w:hint="eastAsia" w:ascii="宋体" w:hAnsi="宋体" w:cs="宋体"/>
          <w:bCs/>
          <w:sz w:val="24"/>
        </w:rPr>
        <w:t>目前拥有2个省级科研平台（科技金融协同中心和地方金融研究院），2支省级科研团队（产业金融团队、地方金融风险监测防控团队）。近年学院国家级项目</w:t>
      </w:r>
      <w:r>
        <w:rPr>
          <w:rFonts w:ascii="宋体" w:hAnsi="宋体" w:cs="宋体"/>
          <w:bCs/>
          <w:sz w:val="24"/>
        </w:rPr>
        <w:t>42</w:t>
      </w:r>
      <w:r>
        <w:rPr>
          <w:rFonts w:hint="eastAsia" w:ascii="宋体" w:hAnsi="宋体" w:cs="宋体"/>
          <w:bCs/>
          <w:sz w:val="24"/>
        </w:rPr>
        <w:t>项，省部级项目60余项，横向合作项目</w:t>
      </w:r>
      <w:r>
        <w:rPr>
          <w:rFonts w:ascii="宋体" w:hAnsi="宋体" w:cs="宋体"/>
          <w:bCs/>
          <w:sz w:val="24"/>
        </w:rPr>
        <w:t>55</w:t>
      </w:r>
      <w:r>
        <w:rPr>
          <w:rFonts w:hint="eastAsia" w:ascii="宋体" w:hAnsi="宋体" w:cs="宋体"/>
          <w:bCs/>
          <w:sz w:val="24"/>
        </w:rPr>
        <w:t>余项。在《经济研究》《管理世界》《中国工业经济》《金融研究》《南开管理评论》《管理科学学报》《Economics Letters》《Journal of Economic Behavior and Organization》《Journal of Economic Dynamics and control》《Journal of Empirical Finance》《Journal of Applied Econometrics》等权威期刊</w:t>
      </w:r>
      <w:r>
        <w:rPr>
          <w:rFonts w:hint="eastAsia" w:ascii="宋体" w:hAnsi="宋体" w:cs="宋体"/>
          <w:bCs/>
          <w:sz w:val="24"/>
          <w:lang w:val="en-US" w:eastAsia="zh-CN"/>
        </w:rPr>
        <w:t>上发表学术性论文</w:t>
      </w:r>
      <w:r>
        <w:rPr>
          <w:rFonts w:ascii="宋体" w:hAnsi="宋体" w:cs="宋体"/>
          <w:bCs/>
          <w:sz w:val="24"/>
        </w:rPr>
        <w:t>10</w:t>
      </w:r>
      <w:r>
        <w:rPr>
          <w:rFonts w:hint="eastAsia" w:ascii="宋体" w:hAnsi="宋体" w:cs="宋体"/>
          <w:bCs/>
          <w:sz w:val="24"/>
        </w:rPr>
        <w:t>0余篇、</w:t>
      </w:r>
      <w:r>
        <w:rPr>
          <w:rFonts w:hint="eastAsia" w:ascii="宋体" w:hAnsi="宋体" w:cs="宋体"/>
          <w:bCs/>
          <w:sz w:val="24"/>
          <w:lang w:val="en-US" w:eastAsia="zh-CN"/>
        </w:rPr>
        <w:t>发表</w:t>
      </w:r>
      <w:r>
        <w:rPr>
          <w:rFonts w:hint="eastAsia" w:ascii="宋体" w:hAnsi="宋体" w:cs="宋体"/>
          <w:bCs/>
          <w:sz w:val="24"/>
        </w:rPr>
        <w:t>核心期刊300余篇。出版学术著作30部，其中专著18部</w:t>
      </w:r>
      <w:r>
        <w:rPr>
          <w:rFonts w:hint="eastAsia" w:ascii="宋体" w:hAnsi="宋体" w:cs="宋体"/>
          <w:sz w:val="24"/>
        </w:rPr>
        <w:t>，获广东省哲学社会科学成果奖8项，广东省自然科学奖1项，广东省金融学会成果奖5项。</w:t>
      </w:r>
      <w:r>
        <w:rPr>
          <w:rFonts w:hint="eastAsia" w:ascii="宋体" w:hAnsi="宋体" w:cs="宋体"/>
          <w:bCs/>
          <w:sz w:val="24"/>
        </w:rPr>
        <w:t>2011年以来共计聘请</w:t>
      </w:r>
      <w:r>
        <w:rPr>
          <w:rFonts w:ascii="宋体" w:hAnsi="宋体" w:cs="宋体"/>
          <w:bCs/>
          <w:sz w:val="24"/>
        </w:rPr>
        <w:t>100</w:t>
      </w:r>
      <w:r>
        <w:rPr>
          <w:rFonts w:hint="eastAsia" w:ascii="宋体" w:hAnsi="宋体" w:cs="宋体"/>
          <w:bCs/>
          <w:sz w:val="24"/>
        </w:rPr>
        <w:t>多名商业银行、证券公司、基金公司等金融机构高管和行业专家担任金融硕士校外导师；与中国建设银行、广东相融股权投资基金管理有限公司等机构建立了10多个研究生实习基地。与世界百强名校西澳大学和挪威商学院等境外知名高校开展多形式的联合培养，取得了良好成效，已有十多名研究生获得我校和海外合作高校双学位硕士。</w:t>
      </w:r>
    </w:p>
    <w:p>
      <w:pPr>
        <w:adjustRightInd w:val="0"/>
        <w:snapToGrid w:val="0"/>
        <w:spacing w:line="360" w:lineRule="auto"/>
        <w:rPr>
          <w:rFonts w:hint="eastAsia" w:ascii="宋体" w:hAnsi="宋体" w:cs="宋体"/>
          <w:sz w:val="24"/>
        </w:rPr>
      </w:pPr>
      <w:r>
        <w:rPr>
          <w:rFonts w:hint="eastAsia" w:ascii="宋体" w:hAnsi="宋体" w:cs="宋体"/>
          <w:b/>
          <w:sz w:val="24"/>
        </w:rPr>
        <w:t>培养目标：</w:t>
      </w:r>
      <w:r>
        <w:rPr>
          <w:rFonts w:hint="eastAsia" w:ascii="宋体" w:hAnsi="宋体" w:cs="宋体"/>
          <w:sz w:val="24"/>
        </w:rPr>
        <w:t>坚持立德树人，立足国家所需、行业所缺、湾区所急，发挥学科优势和地缘优势，着力打造产教融合、商技融合、商法融合、湾区融合特色优势，培养具有社会主义核心价值观，德智体美劳全面发展，系统掌握金融学及相关学科基本理论、基本知识和基本技能，擅长金融量化分析、资本运作和运营管理，具有国际视野、综合素质高、实践创新能力强的高层次应用型金融专业人才。</w:t>
      </w:r>
    </w:p>
    <w:p>
      <w:pPr>
        <w:widowControl/>
        <w:snapToGrid w:val="0"/>
        <w:spacing w:line="360" w:lineRule="auto"/>
        <w:rPr>
          <w:rFonts w:hint="eastAsia" w:ascii="宋体" w:hAnsi="宋体" w:cs="宋体"/>
          <w:sz w:val="24"/>
        </w:rPr>
      </w:pPr>
      <w:r>
        <w:rPr>
          <w:rFonts w:hint="eastAsia" w:ascii="宋体" w:hAnsi="宋体" w:cs="宋体"/>
          <w:b/>
          <w:sz w:val="24"/>
        </w:rPr>
        <w:t>主要课程：</w:t>
      </w:r>
      <w:r>
        <w:rPr>
          <w:rFonts w:hint="eastAsia" w:ascii="宋体" w:hAnsi="宋体" w:cs="宋体"/>
          <w:sz w:val="24"/>
        </w:rPr>
        <w:t>金融理论与政策、投资学、公司金融、衍生金融工具、财务报表分析、商业银行经营与管理、投资银行理论与实务、金融监管</w:t>
      </w:r>
      <w:r>
        <w:rPr>
          <w:rFonts w:hint="eastAsia" w:ascii="宋体" w:hAnsi="宋体" w:cs="宋体"/>
          <w:sz w:val="24"/>
          <w:lang w:val="en-US" w:eastAsia="zh-CN"/>
        </w:rPr>
        <w:t>问题研究</w:t>
      </w:r>
      <w:r>
        <w:rPr>
          <w:rFonts w:hint="eastAsia" w:ascii="宋体" w:hAnsi="宋体" w:cs="宋体"/>
          <w:sz w:val="24"/>
        </w:rPr>
        <w:t>、基金投资与管理、财富管理和金融</w:t>
      </w:r>
      <w:r>
        <w:rPr>
          <w:rFonts w:hint="eastAsia" w:ascii="宋体" w:hAnsi="宋体" w:cs="宋体"/>
          <w:sz w:val="24"/>
          <w:lang w:val="en-US" w:eastAsia="zh-CN"/>
        </w:rPr>
        <w:t>大</w:t>
      </w:r>
      <w:r>
        <w:rPr>
          <w:rFonts w:hint="eastAsia" w:ascii="宋体" w:hAnsi="宋体" w:cs="宋体"/>
          <w:sz w:val="24"/>
        </w:rPr>
        <w:t>数据分析等。</w:t>
      </w:r>
    </w:p>
    <w:p>
      <w:pPr>
        <w:widowControl/>
        <w:snapToGrid w:val="0"/>
        <w:spacing w:line="360" w:lineRule="auto"/>
        <w:rPr>
          <w:rFonts w:hint="eastAsia" w:ascii="宋体" w:hAnsi="宋体" w:cs="宋体"/>
          <w:color w:val="auto"/>
          <w:sz w:val="24"/>
        </w:rPr>
      </w:pPr>
      <w:r>
        <w:rPr>
          <w:rFonts w:hint="eastAsia" w:ascii="宋体" w:hAnsi="宋体" w:cs="宋体"/>
          <w:b/>
          <w:sz w:val="24"/>
        </w:rPr>
        <w:t>就业方向：</w:t>
      </w:r>
      <w:r>
        <w:rPr>
          <w:rFonts w:hint="eastAsia" w:ascii="宋体" w:hAnsi="宋体" w:cs="宋体"/>
          <w:sz w:val="24"/>
        </w:rPr>
        <w:t>银行、证券、保险和基金公司等金融机构及其他相关行政、企事业单位，还可进一步报考相关学科门类的博士研究生。学校将择优资助符合条件且雅</w:t>
      </w:r>
      <w:r>
        <w:rPr>
          <w:rFonts w:hint="eastAsia" w:ascii="宋体" w:hAnsi="宋体" w:cs="宋体"/>
          <w:color w:val="auto"/>
          <w:sz w:val="24"/>
        </w:rPr>
        <w:t>思单科6.0分，总分6.5分以上的研究生赴国外进行双硕士学位项目联合培养。</w:t>
      </w:r>
    </w:p>
    <w:p>
      <w:pPr>
        <w:adjustRightInd w:val="0"/>
        <w:snapToGrid w:val="0"/>
        <w:rPr>
          <w:rFonts w:hint="eastAsia" w:ascii="宋体" w:hAnsi="宋体" w:cs="宋体"/>
          <w:bCs/>
          <w:color w:val="auto"/>
          <w:sz w:val="24"/>
        </w:rPr>
      </w:pPr>
    </w:p>
    <w:p>
      <w:pPr>
        <w:adjustRightInd w:val="0"/>
        <w:snapToGrid w:val="0"/>
        <w:rPr>
          <w:rFonts w:hint="eastAsia" w:ascii="宋体" w:hAnsi="宋体" w:cs="宋体"/>
          <w:bCs/>
          <w:color w:val="auto"/>
          <w:sz w:val="24"/>
        </w:rPr>
      </w:pPr>
    </w:p>
    <w:p>
      <w:pPr>
        <w:widowControl/>
        <w:snapToGrid w:val="0"/>
        <w:rPr>
          <w:rFonts w:hint="default" w:ascii="宋体" w:hAnsi="宋体" w:eastAsia="宋体" w:cs="宋体"/>
          <w:b/>
          <w:color w:val="auto"/>
          <w:sz w:val="24"/>
          <w:lang w:val="en-US" w:eastAsia="zh-CN"/>
        </w:rPr>
      </w:pPr>
      <w:r>
        <w:rPr>
          <w:rFonts w:hint="eastAsia" w:ascii="宋体" w:hAnsi="宋体" w:cs="宋体"/>
          <w:b/>
          <w:color w:val="auto"/>
          <w:sz w:val="24"/>
        </w:rPr>
        <w:t>专业代码：025100                             咨询电话：020-8409</w:t>
      </w:r>
      <w:r>
        <w:rPr>
          <w:rFonts w:hint="eastAsia" w:ascii="宋体" w:hAnsi="宋体" w:cs="宋体"/>
          <w:b/>
          <w:color w:val="auto"/>
          <w:sz w:val="24"/>
          <w:lang w:val="en-US" w:eastAsia="zh-CN"/>
        </w:rPr>
        <w:t>6012</w:t>
      </w:r>
    </w:p>
    <w:tbl>
      <w:tblPr>
        <w:tblStyle w:val="6"/>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158"/>
        <w:gridCol w:w="3370"/>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序号</w:t>
            </w:r>
          </w:p>
        </w:tc>
        <w:tc>
          <w:tcPr>
            <w:tcW w:w="12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研究方向</w:t>
            </w:r>
          </w:p>
        </w:tc>
        <w:tc>
          <w:tcPr>
            <w:tcW w:w="18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初试科目</w:t>
            </w:r>
          </w:p>
        </w:tc>
        <w:tc>
          <w:tcPr>
            <w:tcW w:w="14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1</w:t>
            </w:r>
          </w:p>
        </w:tc>
        <w:tc>
          <w:tcPr>
            <w:tcW w:w="1212"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金融（全日制）</w:t>
            </w:r>
          </w:p>
        </w:tc>
        <w:tc>
          <w:tcPr>
            <w:tcW w:w="189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 w:val="24"/>
              </w:rPr>
            </w:pPr>
            <w:r>
              <w:rPr>
                <w:rFonts w:hint="eastAsia" w:ascii="宋体" w:hAnsi="宋体" w:cs="宋体"/>
                <w:color w:val="auto"/>
                <w:sz w:val="24"/>
              </w:rPr>
              <w:t>（1）▲思想政治理论（100分）</w:t>
            </w:r>
          </w:p>
          <w:p>
            <w:pPr>
              <w:adjustRightInd w:val="0"/>
              <w:snapToGrid w:val="0"/>
              <w:rPr>
                <w:rFonts w:ascii="宋体" w:hAnsi="宋体" w:cs="宋体"/>
                <w:color w:val="auto"/>
                <w:sz w:val="24"/>
              </w:rPr>
            </w:pPr>
            <w:r>
              <w:rPr>
                <w:rFonts w:hint="eastAsia" w:ascii="宋体" w:hAnsi="宋体" w:cs="宋体"/>
                <w:color w:val="auto"/>
                <w:sz w:val="24"/>
              </w:rPr>
              <w:t>（2）▲英语二（100分）</w:t>
            </w:r>
          </w:p>
          <w:p>
            <w:pPr>
              <w:adjustRightInd w:val="0"/>
              <w:snapToGrid w:val="0"/>
              <w:rPr>
                <w:rFonts w:ascii="宋体" w:hAnsi="宋体" w:cs="宋体"/>
                <w:color w:val="auto"/>
                <w:sz w:val="24"/>
              </w:rPr>
            </w:pPr>
            <w:r>
              <w:rPr>
                <w:rFonts w:hint="eastAsia" w:ascii="宋体" w:hAnsi="宋体" w:cs="宋体"/>
                <w:color w:val="auto"/>
                <w:sz w:val="24"/>
              </w:rPr>
              <w:t>（3）▲396经济类综合能力（150分）</w:t>
            </w:r>
          </w:p>
          <w:p>
            <w:pPr>
              <w:rPr>
                <w:rFonts w:ascii="宋体" w:hAnsi="宋体" w:cs="宋体"/>
                <w:color w:val="auto"/>
                <w:sz w:val="24"/>
              </w:rPr>
            </w:pPr>
            <w:r>
              <w:rPr>
                <w:rFonts w:hint="eastAsia" w:ascii="宋体" w:hAnsi="宋体" w:cs="宋体"/>
                <w:color w:val="auto"/>
                <w:sz w:val="24"/>
              </w:rPr>
              <w:t>（4）金融学综合（150分）</w:t>
            </w:r>
          </w:p>
        </w:tc>
        <w:tc>
          <w:tcPr>
            <w:tcW w:w="1495" w:type="pct"/>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sz w:val="24"/>
              </w:rPr>
            </w:pPr>
            <w:r>
              <w:rPr>
                <w:rFonts w:hint="eastAsia" w:ascii="宋体" w:hAnsi="宋体" w:cs="宋体"/>
                <w:color w:val="auto"/>
                <w:sz w:val="24"/>
              </w:rPr>
              <w:t>F527-金融学基础（100分）</w:t>
            </w:r>
          </w:p>
        </w:tc>
      </w:tr>
    </w:tbl>
    <w:p>
      <w:pPr>
        <w:adjustRightInd w:val="0"/>
        <w:snapToGrid w:val="0"/>
        <w:rPr>
          <w:rFonts w:ascii="宋体" w:hAnsi="宋体" w:cs="宋体"/>
          <w:b/>
          <w:bCs/>
          <w:color w:val="auto"/>
          <w:sz w:val="24"/>
        </w:rPr>
      </w:pPr>
      <w:r>
        <w:rPr>
          <w:rFonts w:hint="eastAsia" w:ascii="宋体" w:hAnsi="宋体" w:cs="宋体"/>
          <w:b/>
          <w:bCs/>
          <w:color w:val="auto"/>
          <w:sz w:val="24"/>
        </w:rPr>
        <w:t>▲表示统考科目或联考科目，考试题型、考试大纲以教育部公布为准。其他为自命题科目。</w:t>
      </w:r>
    </w:p>
    <w:p>
      <w:pPr>
        <w:snapToGrid w:val="0"/>
        <w:rPr>
          <w:rFonts w:hint="eastAsia" w:ascii="宋体" w:hAnsi="宋体" w:cs="宋体"/>
          <w:b/>
          <w:color w:val="auto"/>
          <w:sz w:val="24"/>
        </w:rPr>
      </w:pPr>
    </w:p>
    <w:p>
      <w:pPr>
        <w:snapToGrid w:val="0"/>
        <w:rPr>
          <w:rFonts w:ascii="宋体" w:hAnsi="宋体" w:cs="宋体"/>
          <w:b/>
          <w:color w:val="auto"/>
          <w:sz w:val="24"/>
        </w:rPr>
      </w:pPr>
      <w:r>
        <w:rPr>
          <w:rFonts w:hint="eastAsia" w:ascii="宋体" w:hAnsi="宋体" w:cs="宋体"/>
          <w:b/>
          <w:color w:val="auto"/>
          <w:sz w:val="24"/>
        </w:rPr>
        <w:t>考试题型及相应分值：</w:t>
      </w:r>
    </w:p>
    <w:p>
      <w:pPr>
        <w:widowControl/>
        <w:snapToGrid w:val="0"/>
        <w:rPr>
          <w:rFonts w:ascii="宋体" w:hAnsi="宋体" w:cs="宋体"/>
          <w:b/>
          <w:color w:val="auto"/>
          <w:kern w:val="0"/>
          <w:sz w:val="24"/>
        </w:rPr>
      </w:pPr>
      <w:r>
        <w:rPr>
          <w:rFonts w:hint="eastAsia" w:ascii="宋体" w:hAnsi="宋体" w:cs="宋体"/>
          <w:b/>
          <w:color w:val="auto"/>
          <w:kern w:val="0"/>
          <w:sz w:val="24"/>
        </w:rPr>
        <w:t xml:space="preserve">《金融学综合》考试题型： </w:t>
      </w:r>
    </w:p>
    <w:p>
      <w:pPr>
        <w:snapToGrid w:val="0"/>
        <w:rPr>
          <w:rFonts w:ascii="宋体" w:hAnsi="宋体" w:cs="宋体"/>
          <w:color w:val="auto"/>
          <w:sz w:val="24"/>
          <w:shd w:val="clear" w:color="auto" w:fill="FFFFFF"/>
        </w:rPr>
      </w:pPr>
      <w:r>
        <w:rPr>
          <w:rFonts w:hint="eastAsia" w:ascii="宋体" w:hAnsi="宋体" w:cs="宋体"/>
          <w:color w:val="auto"/>
          <w:sz w:val="24"/>
          <w:shd w:val="clear" w:color="auto" w:fill="FFFFFF"/>
        </w:rPr>
        <w:t>（1）名词解释（6题，每题5分，共30分）</w:t>
      </w:r>
    </w:p>
    <w:p>
      <w:pPr>
        <w:snapToGrid w:val="0"/>
        <w:rPr>
          <w:rFonts w:ascii="宋体" w:hAnsi="宋体" w:cs="宋体"/>
          <w:color w:val="auto"/>
          <w:sz w:val="24"/>
          <w:shd w:val="clear" w:color="auto" w:fill="FFFFFF"/>
        </w:rPr>
      </w:pP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2</w:t>
      </w:r>
      <w:r>
        <w:rPr>
          <w:rFonts w:hint="eastAsia" w:ascii="宋体" w:hAnsi="宋体" w:cs="宋体"/>
          <w:color w:val="auto"/>
          <w:sz w:val="24"/>
          <w:shd w:val="clear" w:color="auto" w:fill="FFFFFF"/>
        </w:rPr>
        <w:t>）简答题（</w:t>
      </w:r>
      <w:r>
        <w:rPr>
          <w:rFonts w:hint="eastAsia" w:ascii="宋体" w:hAnsi="宋体" w:cs="宋体"/>
          <w:color w:val="auto"/>
          <w:sz w:val="24"/>
          <w:shd w:val="clear" w:color="auto" w:fill="FFFFFF"/>
          <w:lang w:val="en-US" w:eastAsia="zh-CN"/>
        </w:rPr>
        <w:t>4</w:t>
      </w:r>
      <w:r>
        <w:rPr>
          <w:rFonts w:hint="eastAsia" w:ascii="宋体" w:hAnsi="宋体" w:cs="宋体"/>
          <w:color w:val="auto"/>
          <w:sz w:val="24"/>
          <w:shd w:val="clear" w:color="auto" w:fill="FFFFFF"/>
        </w:rPr>
        <w:t>题，每题</w:t>
      </w:r>
      <w:r>
        <w:rPr>
          <w:rFonts w:hint="eastAsia" w:ascii="宋体" w:hAnsi="宋体" w:cs="宋体"/>
          <w:color w:val="auto"/>
          <w:sz w:val="24"/>
          <w:shd w:val="clear" w:color="auto" w:fill="FFFFFF"/>
          <w:lang w:val="en-US" w:eastAsia="zh-CN"/>
        </w:rPr>
        <w:t>10</w:t>
      </w:r>
      <w:r>
        <w:rPr>
          <w:rFonts w:hint="eastAsia" w:ascii="宋体" w:hAnsi="宋体" w:cs="宋体"/>
          <w:color w:val="auto"/>
          <w:sz w:val="24"/>
          <w:shd w:val="clear" w:color="auto" w:fill="FFFFFF"/>
        </w:rPr>
        <w:t>分，共40分）</w:t>
      </w:r>
    </w:p>
    <w:p>
      <w:pPr>
        <w:snapToGrid w:val="0"/>
        <w:rPr>
          <w:rFonts w:ascii="宋体" w:hAnsi="宋体" w:cs="宋体"/>
          <w:color w:val="auto"/>
          <w:sz w:val="24"/>
          <w:shd w:val="clear" w:color="auto" w:fill="FFFFFF"/>
        </w:rPr>
      </w:pP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3</w:t>
      </w:r>
      <w:r>
        <w:rPr>
          <w:rFonts w:hint="eastAsia" w:ascii="宋体" w:hAnsi="宋体" w:cs="宋体"/>
          <w:color w:val="auto"/>
          <w:sz w:val="24"/>
          <w:shd w:val="clear" w:color="auto" w:fill="FFFFFF"/>
        </w:rPr>
        <w:t>）计算题（2题，每题10分，共20分）</w:t>
      </w:r>
    </w:p>
    <w:p>
      <w:pPr>
        <w:snapToGrid w:val="0"/>
        <w:rPr>
          <w:rFonts w:ascii="宋体" w:hAnsi="宋体" w:cs="宋体"/>
          <w:color w:val="auto"/>
          <w:sz w:val="24"/>
          <w:shd w:val="clear" w:color="auto" w:fill="FFFFFF"/>
        </w:rPr>
      </w:pP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4</w:t>
      </w:r>
      <w:r>
        <w:rPr>
          <w:rFonts w:hint="eastAsia" w:ascii="宋体" w:hAnsi="宋体" w:cs="宋体"/>
          <w:color w:val="auto"/>
          <w:sz w:val="24"/>
          <w:shd w:val="clear" w:color="auto" w:fill="FFFFFF"/>
        </w:rPr>
        <w:t>）论述题（</w:t>
      </w:r>
      <w:r>
        <w:rPr>
          <w:rFonts w:hint="eastAsia" w:ascii="宋体" w:hAnsi="宋体" w:cs="宋体"/>
          <w:color w:val="auto"/>
          <w:sz w:val="24"/>
          <w:shd w:val="clear" w:color="auto" w:fill="FFFFFF"/>
          <w:lang w:val="en-US" w:eastAsia="zh-CN"/>
        </w:rPr>
        <w:t>2</w:t>
      </w:r>
      <w:r>
        <w:rPr>
          <w:rFonts w:hint="eastAsia" w:ascii="宋体" w:hAnsi="宋体" w:cs="宋体"/>
          <w:color w:val="auto"/>
          <w:sz w:val="24"/>
          <w:shd w:val="clear" w:color="auto" w:fill="FFFFFF"/>
        </w:rPr>
        <w:t>题，每题</w:t>
      </w:r>
      <w:r>
        <w:rPr>
          <w:rFonts w:hint="eastAsia" w:ascii="宋体" w:hAnsi="宋体" w:cs="宋体"/>
          <w:color w:val="auto"/>
          <w:sz w:val="24"/>
          <w:shd w:val="clear" w:color="auto" w:fill="FFFFFF"/>
          <w:lang w:val="en-US" w:eastAsia="zh-CN"/>
        </w:rPr>
        <w:t>30</w:t>
      </w:r>
      <w:r>
        <w:rPr>
          <w:rFonts w:hint="eastAsia" w:ascii="宋体" w:hAnsi="宋体" w:cs="宋体"/>
          <w:color w:val="auto"/>
          <w:sz w:val="24"/>
          <w:shd w:val="clear" w:color="auto" w:fill="FFFFFF"/>
        </w:rPr>
        <w:t>分，共</w:t>
      </w:r>
      <w:r>
        <w:rPr>
          <w:rFonts w:hint="eastAsia" w:ascii="宋体" w:hAnsi="宋体" w:cs="宋体"/>
          <w:color w:val="auto"/>
          <w:sz w:val="24"/>
          <w:shd w:val="clear" w:color="auto" w:fill="FFFFFF"/>
          <w:lang w:val="en-US" w:eastAsia="zh-CN"/>
        </w:rPr>
        <w:t>60</w:t>
      </w:r>
      <w:r>
        <w:rPr>
          <w:rFonts w:hint="eastAsia" w:ascii="宋体" w:hAnsi="宋体" w:cs="宋体"/>
          <w:color w:val="auto"/>
          <w:sz w:val="24"/>
          <w:shd w:val="clear" w:color="auto" w:fill="FFFFFF"/>
        </w:rPr>
        <w:t>分）</w:t>
      </w:r>
    </w:p>
    <w:p>
      <w:pPr>
        <w:widowControl/>
        <w:snapToGrid w:val="0"/>
        <w:rPr>
          <w:rFonts w:ascii="宋体" w:hAnsi="宋体" w:cs="宋体"/>
          <w:b/>
          <w:color w:val="auto"/>
          <w:kern w:val="0"/>
          <w:sz w:val="24"/>
        </w:rPr>
      </w:pPr>
      <w:r>
        <w:rPr>
          <w:rFonts w:hint="eastAsia" w:ascii="宋体" w:hAnsi="宋体" w:cs="宋体"/>
          <w:b/>
          <w:color w:val="auto"/>
          <w:kern w:val="0"/>
          <w:sz w:val="24"/>
        </w:rPr>
        <w:t xml:space="preserve">《金融学基础》考试题型： </w:t>
      </w:r>
    </w:p>
    <w:p>
      <w:pPr>
        <w:snapToGrid w:val="0"/>
        <w:rPr>
          <w:rFonts w:ascii="宋体" w:hAnsi="宋体" w:cs="宋体"/>
          <w:color w:val="auto"/>
          <w:sz w:val="24"/>
          <w:shd w:val="clear" w:color="auto" w:fill="FFFFFF"/>
        </w:rPr>
      </w:pPr>
      <w:r>
        <w:rPr>
          <w:rFonts w:hint="eastAsia" w:ascii="宋体" w:hAnsi="宋体" w:cs="宋体"/>
          <w:color w:val="auto"/>
          <w:sz w:val="24"/>
          <w:shd w:val="clear" w:color="auto" w:fill="FFFFFF"/>
        </w:rPr>
        <w:t>（1）名词解释（5题，每题4分，共20分）</w:t>
      </w:r>
    </w:p>
    <w:p>
      <w:pPr>
        <w:snapToGrid w:val="0"/>
        <w:rPr>
          <w:rFonts w:ascii="宋体" w:hAnsi="宋体" w:cs="宋体"/>
          <w:color w:val="auto"/>
          <w:sz w:val="24"/>
          <w:shd w:val="clear" w:color="auto" w:fill="FFFFFF"/>
        </w:rPr>
      </w:pPr>
      <w:r>
        <w:rPr>
          <w:rFonts w:hint="eastAsia" w:ascii="宋体" w:hAnsi="宋体" w:cs="宋体"/>
          <w:color w:val="auto"/>
          <w:sz w:val="24"/>
          <w:shd w:val="clear" w:color="auto" w:fill="FFFFFF"/>
        </w:rPr>
        <w:t>（2）简答题  （</w:t>
      </w:r>
      <w:r>
        <w:rPr>
          <w:rFonts w:hint="eastAsia" w:ascii="宋体" w:hAnsi="宋体" w:cs="宋体"/>
          <w:color w:val="auto"/>
          <w:sz w:val="24"/>
          <w:shd w:val="clear" w:color="auto" w:fill="FFFFFF"/>
          <w:lang w:val="en-US" w:eastAsia="zh-CN"/>
        </w:rPr>
        <w:t>3</w:t>
      </w:r>
      <w:r>
        <w:rPr>
          <w:rFonts w:hint="eastAsia" w:ascii="宋体" w:hAnsi="宋体" w:cs="宋体"/>
          <w:color w:val="auto"/>
          <w:sz w:val="24"/>
          <w:shd w:val="clear" w:color="auto" w:fill="FFFFFF"/>
        </w:rPr>
        <w:t>题，每题</w:t>
      </w:r>
      <w:r>
        <w:rPr>
          <w:rFonts w:hint="eastAsia" w:ascii="宋体" w:hAnsi="宋体" w:cs="宋体"/>
          <w:color w:val="auto"/>
          <w:sz w:val="24"/>
          <w:shd w:val="clear" w:color="auto" w:fill="FFFFFF"/>
          <w:lang w:val="en-US" w:eastAsia="zh-CN"/>
        </w:rPr>
        <w:t>10</w:t>
      </w:r>
      <w:r>
        <w:rPr>
          <w:rFonts w:hint="eastAsia" w:ascii="宋体" w:hAnsi="宋体" w:cs="宋体"/>
          <w:color w:val="auto"/>
          <w:sz w:val="24"/>
          <w:shd w:val="clear" w:color="auto" w:fill="FFFFFF"/>
        </w:rPr>
        <w:t>分，共30分）</w:t>
      </w:r>
    </w:p>
    <w:p>
      <w:pPr>
        <w:snapToGrid w:val="0"/>
        <w:rPr>
          <w:rFonts w:ascii="宋体" w:hAnsi="宋体" w:cs="宋体"/>
          <w:color w:val="auto"/>
          <w:sz w:val="24"/>
          <w:shd w:val="clear" w:color="auto" w:fill="FFFFFF"/>
        </w:rPr>
      </w:pPr>
      <w:r>
        <w:rPr>
          <w:rFonts w:hint="eastAsia" w:ascii="宋体" w:hAnsi="宋体" w:cs="宋体"/>
          <w:color w:val="auto"/>
          <w:sz w:val="24"/>
          <w:shd w:val="clear" w:color="auto" w:fill="FFFFFF"/>
        </w:rPr>
        <w:t>（3）计算题  （2题，每题10分，共20分）</w:t>
      </w:r>
    </w:p>
    <w:p>
      <w:pPr>
        <w:snapToGrid w:val="0"/>
        <w:rPr>
          <w:rFonts w:ascii="宋体" w:hAnsi="宋体" w:cs="宋体"/>
          <w:color w:val="auto"/>
          <w:sz w:val="24"/>
          <w:shd w:val="clear" w:color="auto" w:fill="FFFFFF"/>
        </w:rPr>
      </w:pPr>
      <w:r>
        <w:rPr>
          <w:rFonts w:hint="eastAsia" w:ascii="宋体" w:hAnsi="宋体" w:cs="宋体"/>
          <w:color w:val="auto"/>
          <w:sz w:val="24"/>
          <w:shd w:val="clear" w:color="auto" w:fill="FFFFFF"/>
        </w:rPr>
        <w:t>（4）论述题  （</w:t>
      </w:r>
      <w:r>
        <w:rPr>
          <w:rFonts w:hint="eastAsia" w:ascii="宋体" w:hAnsi="宋体" w:cs="宋体"/>
          <w:color w:val="auto"/>
          <w:sz w:val="24"/>
          <w:shd w:val="clear" w:color="auto" w:fill="FFFFFF"/>
          <w:lang w:val="en-US" w:eastAsia="zh-CN"/>
        </w:rPr>
        <w:t>1</w:t>
      </w:r>
      <w:r>
        <w:rPr>
          <w:rFonts w:hint="eastAsia" w:ascii="宋体" w:hAnsi="宋体" w:cs="宋体"/>
          <w:color w:val="auto"/>
          <w:sz w:val="24"/>
          <w:shd w:val="clear" w:color="auto" w:fill="FFFFFF"/>
        </w:rPr>
        <w:t>题，每题</w:t>
      </w:r>
      <w:r>
        <w:rPr>
          <w:rFonts w:hint="eastAsia" w:ascii="宋体" w:hAnsi="宋体" w:cs="宋体"/>
          <w:color w:val="auto"/>
          <w:sz w:val="24"/>
          <w:shd w:val="clear" w:color="auto" w:fill="FFFFFF"/>
          <w:lang w:val="en-US" w:eastAsia="zh-CN"/>
        </w:rPr>
        <w:t>30</w:t>
      </w:r>
      <w:r>
        <w:rPr>
          <w:rFonts w:hint="eastAsia" w:ascii="宋体" w:hAnsi="宋体" w:cs="宋体"/>
          <w:color w:val="auto"/>
          <w:sz w:val="24"/>
          <w:shd w:val="clear" w:color="auto" w:fill="FFFFFF"/>
        </w:rPr>
        <w:t>分，共30分）</w:t>
      </w:r>
    </w:p>
    <w:p>
      <w:pPr>
        <w:snapToGrid w:val="0"/>
        <w:rPr>
          <w:rFonts w:ascii="宋体" w:hAnsi="宋体" w:cs="宋体"/>
          <w:b/>
          <w:color w:val="auto"/>
          <w:sz w:val="24"/>
        </w:rPr>
      </w:pPr>
    </w:p>
    <w:p>
      <w:pPr>
        <w:snapToGrid w:val="0"/>
        <w:rPr>
          <w:rFonts w:ascii="宋体" w:hAnsi="宋体" w:cs="宋体"/>
          <w:b/>
          <w:color w:val="auto"/>
          <w:sz w:val="24"/>
        </w:rPr>
      </w:pPr>
    </w:p>
    <w:p>
      <w:pPr>
        <w:snapToGrid w:val="0"/>
        <w:rPr>
          <w:rFonts w:ascii="宋体" w:hAnsi="宋体" w:cs="宋体"/>
          <w:b/>
          <w:color w:val="auto"/>
          <w:sz w:val="24"/>
        </w:rPr>
      </w:pPr>
    </w:p>
    <w:p>
      <w:pPr>
        <w:snapToGrid w:val="0"/>
        <w:rPr>
          <w:rFonts w:ascii="宋体" w:hAnsi="宋体" w:cs="宋体"/>
          <w:b/>
          <w:color w:val="auto"/>
          <w:sz w:val="24"/>
        </w:rPr>
      </w:pPr>
    </w:p>
    <w:p>
      <w:pPr>
        <w:snapToGrid w:val="0"/>
        <w:rPr>
          <w:rFonts w:ascii="宋体" w:hAnsi="宋体" w:cs="宋体"/>
          <w:b/>
          <w:color w:val="auto"/>
          <w:sz w:val="24"/>
        </w:rPr>
      </w:pPr>
    </w:p>
    <w:p>
      <w:pPr>
        <w:snapToGrid w:val="0"/>
        <w:rPr>
          <w:rFonts w:ascii="宋体" w:hAnsi="宋体" w:cs="宋体"/>
          <w:b/>
          <w:color w:val="auto"/>
          <w:sz w:val="24"/>
        </w:rPr>
      </w:pPr>
    </w:p>
    <w:p>
      <w:pPr>
        <w:snapToGrid w:val="0"/>
        <w:rPr>
          <w:rFonts w:ascii="宋体" w:hAnsi="宋体" w:cs="宋体"/>
          <w:b/>
          <w:color w:val="auto"/>
          <w:sz w:val="24"/>
        </w:rPr>
      </w:pPr>
    </w:p>
    <w:p>
      <w:pPr>
        <w:adjustRightInd w:val="0"/>
        <w:snapToGrid w:val="0"/>
        <w:rPr>
          <w:rFonts w:hint="eastAsia" w:ascii="宋体" w:hAnsi="宋体" w:cs="宋体"/>
          <w:b/>
          <w:color w:val="auto"/>
          <w:sz w:val="28"/>
          <w:szCs w:val="28"/>
        </w:rPr>
      </w:pPr>
    </w:p>
    <w:p>
      <w:pPr>
        <w:adjustRightInd w:val="0"/>
        <w:snapToGrid w:val="0"/>
        <w:rPr>
          <w:rFonts w:hint="eastAsia" w:ascii="宋体" w:hAnsi="宋体" w:cs="宋体"/>
          <w:b/>
          <w:color w:val="auto"/>
          <w:sz w:val="28"/>
          <w:szCs w:val="28"/>
        </w:rPr>
      </w:pPr>
    </w:p>
    <w:p>
      <w:pPr>
        <w:adjustRightInd w:val="0"/>
        <w:snapToGrid w:val="0"/>
        <w:rPr>
          <w:rFonts w:hint="eastAsia" w:ascii="宋体" w:hAnsi="宋体" w:cs="宋体"/>
          <w:b/>
          <w:color w:val="auto"/>
          <w:sz w:val="28"/>
          <w:szCs w:val="28"/>
        </w:rPr>
      </w:pPr>
    </w:p>
    <w:p>
      <w:pPr>
        <w:adjustRightInd w:val="0"/>
        <w:snapToGrid w:val="0"/>
        <w:rPr>
          <w:rFonts w:ascii="宋体" w:hAnsi="宋体" w:cs="宋体"/>
          <w:b/>
          <w:color w:val="auto"/>
          <w:sz w:val="28"/>
          <w:szCs w:val="28"/>
        </w:rPr>
      </w:pPr>
      <w:bookmarkStart w:id="0" w:name="_GoBack"/>
      <w:bookmarkEnd w:id="0"/>
      <w:r>
        <w:rPr>
          <w:rFonts w:hint="eastAsia" w:ascii="宋体" w:hAnsi="宋体" w:cs="宋体"/>
          <w:b/>
          <w:color w:val="auto"/>
          <w:sz w:val="28"/>
          <w:szCs w:val="28"/>
        </w:rPr>
        <w:t>考试大纲</w:t>
      </w:r>
    </w:p>
    <w:p>
      <w:pPr>
        <w:widowControl/>
        <w:snapToGrid w:val="0"/>
        <w:jc w:val="center"/>
        <w:rPr>
          <w:rFonts w:ascii="黑体" w:hAnsi="黑体" w:eastAsia="黑体" w:cs="黑体"/>
          <w:b/>
          <w:bCs/>
          <w:color w:val="auto"/>
          <w:kern w:val="0"/>
          <w:sz w:val="36"/>
          <w:szCs w:val="36"/>
        </w:rPr>
      </w:pPr>
      <w:r>
        <w:rPr>
          <w:rFonts w:hint="eastAsia" w:ascii="黑体" w:hAnsi="黑体" w:eastAsia="黑体" w:cs="黑体"/>
          <w:b/>
          <w:bCs/>
          <w:color w:val="auto"/>
          <w:kern w:val="0"/>
          <w:sz w:val="36"/>
          <w:szCs w:val="36"/>
        </w:rPr>
        <w:t>《金融学综合》</w:t>
      </w:r>
    </w:p>
    <w:p>
      <w:pPr>
        <w:adjustRightInd w:val="0"/>
        <w:snapToGrid w:val="0"/>
        <w:rPr>
          <w:rFonts w:ascii="宋体" w:hAnsi="宋体" w:cs="宋体"/>
          <w:b/>
          <w:color w:val="auto"/>
          <w:kern w:val="0"/>
          <w:sz w:val="24"/>
          <w:szCs w:val="20"/>
        </w:rPr>
      </w:pPr>
      <w:r>
        <w:rPr>
          <w:rFonts w:hint="eastAsia" w:ascii="宋体" w:hAnsi="宋体" w:cs="宋体"/>
          <w:b/>
          <w:color w:val="auto"/>
          <w:kern w:val="0"/>
          <w:sz w:val="24"/>
          <w:szCs w:val="20"/>
        </w:rPr>
        <w:t>《金融学综合》考试大纲概述：</w:t>
      </w:r>
    </w:p>
    <w:p>
      <w:pPr>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金融学和公司财务相关的基本概念、基本理论。考察学生对金融学和公司财务的基本知识的掌握和运用能力；注重对学生知识结构和运用知识的考察，考察学生综合运用金融学、公司财务等学科知识，解决金融、公司财务等实际问题的能力。</w:t>
      </w:r>
    </w:p>
    <w:p>
      <w:pPr>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第一部分 《金融学》</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一、总论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1.货币</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货币的定义，货币的职能，货币的类型，货币制度，货币的度量与货币层次的划分、货币与准货币。</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2.金融系统</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资金盈余者与资金短缺者，资金盈余者与短缺者直接的联系机制，金融体系的功能，金融工具，金融系统中的信息不对称。</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3.货币的时间价值</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货币的时间价值及其计量，复利与终值的计算，现值与年金现值，年金现值与终值的结合，通货膨胀、利息税的影响。</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4.资源的时间配置:储蓄与消费的选择</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储蓄的性质及其形式，储蓄的动机，储蓄与消费的选择，生命周期储蓄计划。</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5.资金盈余者的资产选择与风险管理</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资产的类别及其各自的属性，资产选择的决定因素，资产风险及其管理。</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6.资金短缺者的融资选择</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内源融资与外源融资，外源融资，企业融资结构，政府融资。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二、机构与市场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7.金融系统中的金融机构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商业银行，政策性银行，保险公司，证券与期货市场，其他金融机构，政策与监管金融机构。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8.商业银行业务与管理</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商业银行业务，资产与负债管理，流动性管理，信用风险管理，利率风险管理，资产证券化与银行风险管理。</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9.长期资本市场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长期资本市场定义，长期资本市场工具的发行与交易，资本市场债券价值评估，股票价值评估，市场有效性与市场的过度反应。</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10.短期货币市场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同业拆借市场，票据市场，短期债券与债券回购市场，货币市场基金。</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11.外汇市场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外汇与汇率，外汇交易，汇率风险及其管理。</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12.金融衍生品市场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远期交易，期货，期权，互换。</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三、金融调控</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13.货币供给</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基础货币与基础货币方程式，银行体系派生存款的创造，货币乘数，决定货币乘数值因子的背后因素，货币供给的内生性与外生性。</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14.货币需求</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古典货币数量论，凯恩斯的货币需求理论，凯恩斯主义对凯恩斯货币需求理论的发展，现代货币数量论，开放经济中的货币需求、货币替代与资产替代，货币流通速度与货币的迷失。</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15.利率水平与利率结构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利率总水平的决定，利率的风险结构，利率期限结构。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16.物价水平:通货膨胀与通货紧缩</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物价总水平及其衡量，物价水平波动的经济影响，物价水平与就业，菲利普斯曲线，物价水平波动的原因，物价稳定政策。</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17.汇率的决定与汇率制度</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汇率波动的经济影响，汇率的决定，汇率制度，最优货币区。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18.国际收支</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国际收支与国际收支平衡表，国际收支失衡，国际收支失衡的调整，汇率在国际收支调节中的作用，内外均衡的冲突与政策搭配。</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19.国民收入与产出的决定:IS-LM模型，总产出的决定，商品市场的均衡：LS曲线，货币市场的均衡：LM曲线，均衡国民收入的决定与自动调整机制，IS-LM模型中的财政政策与货币政策。</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20.中央银行货币政策操作</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货币政策的终极目标，货币政策操作工具，货币政策的手段变量与中介目标，货币政策传导机制，货币政策效果，货币政策哲学。</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四、金融发展与稳定</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21.金融发展与金融结构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金融发展，金融发展中的金融相关比率，金融发展的路径，现代金融结构，金融发展中的金融全球化。</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22.金融深化与金融自由比</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发展中国家金融制度的特征及金融抑制，货币与资本的互补性、储蓄与增长的良性循环，金融自由化。</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23.金融危机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金融危机定义，金融脆弱性与金融泡沫，金融部稳定模型与金融危机的形成过程，货币危机理论，金融危机的防范。</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24.金融监管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金融监管的必要性，银行业的监管，资本市场的监管，保险监管，金融监管体制</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第二部分 《公司金融》</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1.公司财务概述</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公司财务的定义，企业的组织形式，财务管理目标。</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2.财务报表分析</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会计报表，财务比率分析，杜邦恒等式。</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3.长期财务规划</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财务计划模型，销售百分比法，外部筹资与增长。</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4.未来现金流量估价</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现金流、折现与复利，债券的估值，股票的估值。</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5.资本预算</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投资决策方法，增量现金流，净现值运用，敏感性分析、情境分析与保本点分析。</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6.风险与收益</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风险与收益的度量，均值方差模型，系统性风险与非系统性风险。</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7.资产定价理论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资本资产定价模型（CAPM），套利定价模型（APT），CAPM与APT的比较。</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8.资本成本</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贝塔（β）的估计，加权平均资本成本（WACC），公司资本成本与项目资本成本。</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9.有效市场假说</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有效资本市场的概念，有效资本市场的形式，有效市场与公司财务。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10.资本结构与公司价值</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债务融资与股权融资，财务杠杆效应，MM 定理。</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11.杠杆企业价值评估</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调整净现值法（APV），权益现金流法（FTE），加权平均资本成本法（WACC），三种方法的应用与比较。</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12.股利与股利政策</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现金股利与股利派发，股利政策与投资决策，偏爱低股利、高股利的现实因素。</w:t>
      </w:r>
    </w:p>
    <w:p>
      <w:pPr>
        <w:widowControl/>
        <w:snapToGrid w:val="0"/>
        <w:jc w:val="center"/>
        <w:rPr>
          <w:rFonts w:ascii="宋体" w:hAnsi="宋体" w:cs="宋体"/>
          <w:b/>
          <w:bCs/>
          <w:color w:val="auto"/>
          <w:kern w:val="0"/>
          <w:sz w:val="28"/>
          <w:szCs w:val="28"/>
        </w:rPr>
      </w:pPr>
    </w:p>
    <w:p>
      <w:pPr>
        <w:widowControl/>
        <w:snapToGrid w:val="0"/>
        <w:jc w:val="center"/>
        <w:rPr>
          <w:rFonts w:ascii="黑体" w:hAnsi="黑体" w:eastAsia="黑体" w:cs="黑体"/>
          <w:b/>
          <w:bCs/>
          <w:color w:val="auto"/>
          <w:kern w:val="0"/>
          <w:sz w:val="36"/>
          <w:szCs w:val="36"/>
        </w:rPr>
      </w:pPr>
      <w:r>
        <w:rPr>
          <w:rFonts w:hint="eastAsia" w:ascii="黑体" w:hAnsi="黑体" w:eastAsia="黑体" w:cs="黑体"/>
          <w:b/>
          <w:bCs/>
          <w:color w:val="auto"/>
          <w:kern w:val="0"/>
          <w:sz w:val="36"/>
          <w:szCs w:val="36"/>
        </w:rPr>
        <w:t>《金融学基础[金融]》</w:t>
      </w:r>
    </w:p>
    <w:p>
      <w:pPr>
        <w:widowControl/>
        <w:snapToGrid w:val="0"/>
        <w:rPr>
          <w:rFonts w:ascii="宋体" w:hAnsi="宋体" w:cs="宋体"/>
          <w:color w:val="auto"/>
          <w:kern w:val="0"/>
          <w:sz w:val="24"/>
        </w:rPr>
      </w:pPr>
      <w:r>
        <w:rPr>
          <w:rFonts w:hint="eastAsia" w:ascii="宋体" w:hAnsi="宋体" w:cs="宋体"/>
          <w:b/>
          <w:color w:val="auto"/>
          <w:kern w:val="0"/>
          <w:sz w:val="24"/>
        </w:rPr>
        <w:t>《金融学基础[金融硕士]》考试大纲概述：</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考察学生对金融学和公司财务的基本知识的掌握和运用能力，注重对学生知识结构和运用知识的考察。</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（一）金融学</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一、货币与货币制度</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1.货币的职能与货币制度</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2.国际货币体系</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二、利息和利率</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1.利息</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2.利率决定理论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3.利率的期限结构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三、外汇与汇率</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1.外汇</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2.汇率与汇率制度</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3.币值、利率与汇率</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4.汇率决定理论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四、金融市场与机构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1.金融市场及其要素</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2.货币市场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3.资本市场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4.衍生工具市场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5.金融机构（种类、功能）</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五、商业银行</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1.商业银行的负债业务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2.商业银行的资产业务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3.商业银行的中间业务和表外业务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4.商业银行的风险特征</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六、现代货币创造机制</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1.存款货币的创造机制</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2.中央银行职能</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3.中央银行体制下的货币创造过程</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七、货币供求与均衡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1.货币需求理论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2.货币供给</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3.货币均衡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4.通货膨胀与通货紧缩</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八、货币政策</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1.货币政策及其目标</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2.货币政策工具</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3.货币政策的传导机制和中介指标</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九、国际收支与国际资本流动</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1.国际收支</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2.国际储备</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3.国际资本流动</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十、金融监管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1.金融监管理论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2.巴塞尔协议</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3.金融机构监管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4.金融市场监管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（二）公司财务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一、公司财务概述</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1.什么是公司财务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2.财务管理目标</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二、财务报表分析</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1.会计报表</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2.财务报表比率分析</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三、长期财务规划</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1.销售百分比法</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2.外部融资与增长</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四、折现与价值</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1.现金流与折现</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2.债券的估值</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3.股票的估值</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五、资本预算</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1.投资决策方法</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2.增量现金流</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3.净现值运用</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4.资本预算中的风险分析</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六、风险与收益</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1.风险与收益的度量</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2.均值方差模型</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3.资本资产定价模型</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4.无套利定价模型</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七、加权平均资本成本</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1.贝塔（β）的估计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2.加权平均资本成本（WACC）</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八、有效市场假说</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1.有效资本市场的概念</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2.有效资本市场的形式</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3.有效市场与公司财务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九、资本结构与公司价值</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1.债务融资与股权融资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2.资本结构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3.MM 定理</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十、公司价值评估</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1.公司价值评估的主要方法</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2.三种方法的应用与比较</w:t>
      </w:r>
    </w:p>
    <w:p>
      <w:pPr>
        <w:adjustRightInd w:val="0"/>
        <w:snapToGrid w:val="0"/>
        <w:rPr>
          <w:rFonts w:ascii="宋体" w:hAnsi="宋体" w:cs="宋体"/>
          <w:b/>
          <w:bCs/>
          <w:i w:val="0"/>
          <w:iCs w:val="0"/>
          <w:color w:val="auto"/>
          <w:sz w:val="24"/>
          <w:szCs w:val="20"/>
          <w:u w:val="none"/>
          <w:shd w:val="clear" w:color="auto" w:fill="FFFFFF"/>
        </w:rPr>
      </w:pPr>
      <w:r>
        <w:rPr>
          <w:rFonts w:hint="eastAsia" w:ascii="宋体" w:hAnsi="宋体" w:cs="宋体"/>
          <w:b/>
          <w:bCs/>
          <w:i w:val="0"/>
          <w:iCs w:val="0"/>
          <w:color w:val="auto"/>
          <w:sz w:val="24"/>
          <w:szCs w:val="20"/>
          <w:u w:val="none"/>
          <w:shd w:val="clear" w:color="auto" w:fill="FFFFFF"/>
        </w:rPr>
        <w:t>参考书：</w:t>
      </w:r>
    </w:p>
    <w:p>
      <w:pPr>
        <w:adjustRightInd w:val="0"/>
        <w:snapToGrid w:val="0"/>
        <w:rPr>
          <w:rFonts w:ascii="宋体" w:hAnsi="宋体" w:cs="宋体"/>
          <w:b w:val="0"/>
          <w:bCs w:val="0"/>
          <w:i w:val="0"/>
          <w:iCs w:val="0"/>
          <w:color w:val="auto"/>
          <w:sz w:val="24"/>
          <w:u w:val="none"/>
          <w:shd w:val="clear" w:color="auto" w:fill="FFFFFF"/>
        </w:rPr>
      </w:pPr>
      <w:r>
        <w:rPr>
          <w:rFonts w:hint="eastAsia" w:ascii="宋体" w:hAnsi="宋体" w:cs="宋体"/>
          <w:b w:val="0"/>
          <w:bCs w:val="0"/>
          <w:i w:val="0"/>
          <w:iCs w:val="0"/>
          <w:color w:val="auto"/>
          <w:sz w:val="24"/>
          <w:u w:val="none"/>
          <w:shd w:val="clear" w:color="auto" w:fill="FFFFFF"/>
        </w:rPr>
        <w:t>1.公司理财(原书第11版)作者:[美]斯蒂芬 A. 罗斯（Stephen A. Ross）等</w:t>
      </w:r>
      <w:r>
        <w:rPr>
          <w:rFonts w:hint="eastAsia" w:ascii="宋体" w:hAnsi="宋体" w:cs="宋体"/>
          <w:b w:val="0"/>
          <w:bCs w:val="0"/>
          <w:i w:val="0"/>
          <w:iCs w:val="0"/>
          <w:color w:val="auto"/>
          <w:sz w:val="24"/>
          <w:u w:val="none"/>
          <w:shd w:val="clear" w:color="auto" w:fill="FFFFFF"/>
          <w:lang w:eastAsia="zh-CN"/>
        </w:rPr>
        <w:t>，</w:t>
      </w:r>
      <w:r>
        <w:rPr>
          <w:rFonts w:hint="eastAsia" w:ascii="宋体" w:hAnsi="宋体" w:cs="宋体"/>
          <w:b w:val="0"/>
          <w:bCs w:val="0"/>
          <w:i w:val="0"/>
          <w:iCs w:val="0"/>
          <w:color w:val="auto"/>
          <w:sz w:val="24"/>
          <w:u w:val="none"/>
          <w:shd w:val="clear" w:color="auto" w:fill="FFFFFF"/>
        </w:rPr>
        <w:t>出版社:机械工业出版社</w:t>
      </w:r>
      <w:r>
        <w:rPr>
          <w:rFonts w:hint="eastAsia" w:ascii="宋体" w:hAnsi="宋体" w:cs="宋体"/>
          <w:b w:val="0"/>
          <w:bCs w:val="0"/>
          <w:i w:val="0"/>
          <w:iCs w:val="0"/>
          <w:color w:val="auto"/>
          <w:sz w:val="24"/>
          <w:u w:val="none"/>
          <w:shd w:val="clear" w:color="auto" w:fill="FFFFFF"/>
          <w:lang w:eastAsia="zh-CN"/>
        </w:rPr>
        <w:t>，</w:t>
      </w:r>
      <w:r>
        <w:rPr>
          <w:rFonts w:hint="eastAsia" w:ascii="宋体" w:hAnsi="宋体" w:cs="宋体"/>
          <w:b w:val="0"/>
          <w:bCs w:val="0"/>
          <w:i w:val="0"/>
          <w:iCs w:val="0"/>
          <w:color w:val="auto"/>
          <w:sz w:val="24"/>
          <w:u w:val="none"/>
          <w:shd w:val="clear" w:color="auto" w:fill="FFFFFF"/>
        </w:rPr>
        <w:t>出版时间:2017年08月</w:t>
      </w:r>
    </w:p>
    <w:p>
      <w:pPr>
        <w:adjustRightInd w:val="0"/>
        <w:snapToGrid w:val="0"/>
        <w:rPr>
          <w:rFonts w:ascii="宋体" w:hAnsi="宋体" w:cs="宋体"/>
          <w:b w:val="0"/>
          <w:bCs w:val="0"/>
          <w:i w:val="0"/>
          <w:iCs w:val="0"/>
          <w:color w:val="auto"/>
          <w:sz w:val="24"/>
          <w:u w:val="none"/>
          <w:shd w:val="clear" w:color="auto" w:fill="FFFFFF"/>
        </w:rPr>
      </w:pPr>
      <w:r>
        <w:rPr>
          <w:rFonts w:cs="宋体"/>
          <w:b w:val="0"/>
          <w:bCs w:val="0"/>
          <w:i w:val="0"/>
          <w:iCs w:val="0"/>
          <w:color w:val="auto"/>
          <w:sz w:val="24"/>
          <w:u w:val="none"/>
          <w:shd w:val="clear" w:color="auto" w:fill="FFFFFF"/>
        </w:rPr>
        <w:t>2.金融学原理（第</w:t>
      </w:r>
      <w:r>
        <w:rPr>
          <w:rFonts w:hint="eastAsia" w:cs="宋体"/>
          <w:b w:val="0"/>
          <w:bCs w:val="0"/>
          <w:i w:val="0"/>
          <w:iCs w:val="0"/>
          <w:color w:val="auto"/>
          <w:sz w:val="24"/>
          <w:u w:val="none"/>
          <w:shd w:val="clear" w:color="auto" w:fill="FFFFFF"/>
          <w:lang w:val="en-US" w:eastAsia="zh-CN"/>
        </w:rPr>
        <w:t>六</w:t>
      </w:r>
      <w:r>
        <w:rPr>
          <w:rFonts w:cs="宋体"/>
          <w:b w:val="0"/>
          <w:bCs w:val="0"/>
          <w:i w:val="0"/>
          <w:iCs w:val="0"/>
          <w:color w:val="auto"/>
          <w:sz w:val="24"/>
          <w:u w:val="none"/>
          <w:shd w:val="clear" w:color="auto" w:fill="FFFFFF"/>
        </w:rPr>
        <w:t>版）</w:t>
      </w:r>
      <w:r>
        <w:rPr>
          <w:rFonts w:cs="宋体"/>
          <w:b w:val="0"/>
          <w:bCs w:val="0"/>
          <w:i w:val="0"/>
          <w:iCs w:val="0"/>
          <w:color w:val="auto"/>
          <w:kern w:val="0"/>
          <w:sz w:val="24"/>
          <w:u w:val="none"/>
          <w:shd w:val="clear" w:color="auto" w:fill="FFFFFF"/>
          <w:lang w:bidi="ar"/>
        </w:rPr>
        <w:t>作者:</w:t>
      </w:r>
      <w:r>
        <w:rPr>
          <w:b w:val="0"/>
          <w:bCs w:val="0"/>
          <w:i w:val="0"/>
          <w:iCs w:val="0"/>
          <w:color w:val="auto"/>
          <w:u w:val="none"/>
        </w:rPr>
        <w:fldChar w:fldCharType="begin"/>
      </w:r>
      <w:r>
        <w:rPr>
          <w:b w:val="0"/>
          <w:bCs w:val="0"/>
          <w:i w:val="0"/>
          <w:iCs w:val="0"/>
          <w:color w:val="auto"/>
          <w:u w:val="none"/>
        </w:rPr>
        <w:instrText xml:space="preserve"> HYPERLINK "http://search.dangdang.com/?key2=%C5%ED%D0%CB%D4%CF&amp;medium=01&amp;category_path=01.00.00.00.00.00" \t "http://product.dangdang.com/_blank" </w:instrText>
      </w:r>
      <w:r>
        <w:rPr>
          <w:b w:val="0"/>
          <w:bCs w:val="0"/>
          <w:i w:val="0"/>
          <w:iCs w:val="0"/>
          <w:color w:val="auto"/>
          <w:u w:val="none"/>
        </w:rPr>
        <w:fldChar w:fldCharType="separate"/>
      </w:r>
      <w:r>
        <w:rPr>
          <w:rStyle w:val="8"/>
          <w:rFonts w:cs="宋体"/>
          <w:b w:val="0"/>
          <w:bCs w:val="0"/>
          <w:i w:val="0"/>
          <w:iCs w:val="0"/>
          <w:color w:val="auto"/>
          <w:sz w:val="24"/>
          <w:u w:val="none"/>
          <w:shd w:val="clear" w:color="auto" w:fill="FFFFFF"/>
        </w:rPr>
        <w:t>彭兴韵</w:t>
      </w:r>
      <w:r>
        <w:rPr>
          <w:rStyle w:val="8"/>
          <w:rFonts w:cs="宋体"/>
          <w:b w:val="0"/>
          <w:bCs w:val="0"/>
          <w:i w:val="0"/>
          <w:iCs w:val="0"/>
          <w:color w:val="auto"/>
          <w:sz w:val="24"/>
          <w:u w:val="none"/>
          <w:shd w:val="clear" w:color="auto" w:fill="FFFFFF"/>
        </w:rPr>
        <w:fldChar w:fldCharType="end"/>
      </w:r>
      <w:r>
        <w:rPr>
          <w:rFonts w:cs="宋体"/>
          <w:b w:val="0"/>
          <w:bCs w:val="0"/>
          <w:i w:val="0"/>
          <w:iCs w:val="0"/>
          <w:color w:val="auto"/>
          <w:kern w:val="0"/>
          <w:sz w:val="24"/>
          <w:u w:val="none"/>
          <w:shd w:val="clear" w:color="auto" w:fill="FFFFFF"/>
          <w:lang w:bidi="ar"/>
        </w:rPr>
        <w:t>，</w:t>
      </w:r>
      <w:r>
        <w:rPr>
          <w:b w:val="0"/>
          <w:bCs w:val="0"/>
          <w:i w:val="0"/>
          <w:iCs w:val="0"/>
          <w:color w:val="auto"/>
          <w:u w:val="none"/>
        </w:rPr>
        <w:fldChar w:fldCharType="begin"/>
      </w:r>
      <w:r>
        <w:rPr>
          <w:b w:val="0"/>
          <w:bCs w:val="0"/>
          <w:i w:val="0"/>
          <w:iCs w:val="0"/>
          <w:color w:val="auto"/>
          <w:u w:val="none"/>
        </w:rPr>
        <w:instrText xml:space="preserve"> HYPERLINK "http://search.dangdang.com/?key3=%B8%F1%D6%C2%B3%F6%B0%E6%C9%E7&amp;medium=01&amp;category_path=01.00.00.00.00.00" \t "http://product.dangdang.com/_blank" </w:instrText>
      </w:r>
      <w:r>
        <w:rPr>
          <w:b w:val="0"/>
          <w:bCs w:val="0"/>
          <w:i w:val="0"/>
          <w:iCs w:val="0"/>
          <w:color w:val="auto"/>
          <w:u w:val="none"/>
        </w:rPr>
        <w:fldChar w:fldCharType="separate"/>
      </w:r>
      <w:r>
        <w:rPr>
          <w:rStyle w:val="8"/>
          <w:rFonts w:cs="宋体"/>
          <w:b w:val="0"/>
          <w:bCs w:val="0"/>
          <w:i w:val="0"/>
          <w:iCs w:val="0"/>
          <w:color w:val="auto"/>
          <w:sz w:val="24"/>
          <w:u w:val="none"/>
          <w:shd w:val="clear" w:color="auto" w:fill="FFFFFF"/>
        </w:rPr>
        <w:t>格致出版社</w:t>
      </w:r>
      <w:r>
        <w:rPr>
          <w:rStyle w:val="8"/>
          <w:rFonts w:cs="宋体"/>
          <w:b w:val="0"/>
          <w:bCs w:val="0"/>
          <w:i w:val="0"/>
          <w:iCs w:val="0"/>
          <w:color w:val="auto"/>
          <w:sz w:val="24"/>
          <w:u w:val="none"/>
          <w:shd w:val="clear" w:color="auto" w:fill="FFFFFF"/>
        </w:rPr>
        <w:fldChar w:fldCharType="end"/>
      </w:r>
      <w:r>
        <w:rPr>
          <w:rFonts w:cs="宋体"/>
          <w:b w:val="0"/>
          <w:bCs w:val="0"/>
          <w:i w:val="0"/>
          <w:iCs w:val="0"/>
          <w:color w:val="auto"/>
          <w:kern w:val="0"/>
          <w:sz w:val="24"/>
          <w:u w:val="none"/>
          <w:shd w:val="clear" w:color="auto" w:fill="FFFFFF"/>
          <w:lang w:bidi="ar"/>
        </w:rPr>
        <w:t>出版，</w:t>
      </w:r>
      <w:r>
        <w:rPr>
          <w:rFonts w:hint="eastAsia" w:ascii="宋体" w:hAnsi="宋体" w:cs="宋体"/>
          <w:b w:val="0"/>
          <w:bCs w:val="0"/>
          <w:i w:val="0"/>
          <w:iCs w:val="0"/>
          <w:color w:val="auto"/>
          <w:sz w:val="24"/>
          <w:u w:val="none"/>
          <w:shd w:val="clear" w:color="auto" w:fill="FFFFFF"/>
        </w:rPr>
        <w:t>出版</w:t>
      </w:r>
      <w:r>
        <w:rPr>
          <w:rFonts w:cs="宋体"/>
          <w:b w:val="0"/>
          <w:bCs w:val="0"/>
          <w:i w:val="0"/>
          <w:iCs w:val="0"/>
          <w:color w:val="auto"/>
          <w:kern w:val="0"/>
          <w:sz w:val="24"/>
          <w:u w:val="none"/>
          <w:shd w:val="clear" w:color="auto" w:fill="FFFFFF"/>
          <w:lang w:bidi="ar"/>
        </w:rPr>
        <w:t>时间:201</w:t>
      </w:r>
      <w:r>
        <w:rPr>
          <w:rFonts w:hint="eastAsia" w:cs="宋体"/>
          <w:b w:val="0"/>
          <w:bCs w:val="0"/>
          <w:i w:val="0"/>
          <w:iCs w:val="0"/>
          <w:color w:val="auto"/>
          <w:kern w:val="0"/>
          <w:sz w:val="24"/>
          <w:u w:val="none"/>
          <w:shd w:val="clear" w:color="auto" w:fill="FFFFFF"/>
          <w:lang w:val="en-US" w:eastAsia="zh-CN" w:bidi="ar"/>
        </w:rPr>
        <w:t>9</w:t>
      </w:r>
      <w:r>
        <w:rPr>
          <w:rFonts w:cs="宋体"/>
          <w:b w:val="0"/>
          <w:bCs w:val="0"/>
          <w:i w:val="0"/>
          <w:iCs w:val="0"/>
          <w:color w:val="auto"/>
          <w:kern w:val="0"/>
          <w:sz w:val="24"/>
          <w:u w:val="none"/>
          <w:shd w:val="clear" w:color="auto" w:fill="FFFFFF"/>
          <w:lang w:bidi="ar"/>
        </w:rPr>
        <w:t>年07月</w:t>
      </w:r>
      <w:r>
        <w:rPr>
          <w:rFonts w:hint="eastAsia" w:cs="宋体"/>
          <w:b w:val="0"/>
          <w:bCs w:val="0"/>
          <w:i w:val="0"/>
          <w:iCs w:val="0"/>
          <w:color w:val="auto"/>
          <w:kern w:val="0"/>
          <w:sz w:val="24"/>
          <w:u w:val="none"/>
          <w:shd w:val="clear" w:color="auto" w:fill="FFFFFF"/>
          <w:lang w:bidi="ar"/>
        </w:rPr>
        <w:t>。</w:t>
      </w:r>
    </w:p>
    <w:p>
      <w:pPr>
        <w:adjustRightInd w:val="0"/>
        <w:snapToGrid w:val="0"/>
        <w:rPr>
          <w:rFonts w:ascii="宋体" w:hAnsi="宋体" w:cs="宋体"/>
          <w:color w:val="auto"/>
          <w:sz w:val="24"/>
          <w:shd w:val="clear" w:color="auto" w:fill="FFFFFF"/>
        </w:rPr>
      </w:pPr>
    </w:p>
    <w:p>
      <w:pPr>
        <w:adjustRightInd w:val="0"/>
        <w:snapToGrid w:val="0"/>
        <w:rPr>
          <w:rFonts w:ascii="宋体" w:hAnsi="宋体" w:cs="宋体"/>
          <w:color w:val="auto"/>
          <w:sz w:val="24"/>
          <w:shd w:val="clear" w:color="auto" w:fill="FFFFFF"/>
        </w:rPr>
      </w:pPr>
    </w:p>
    <w:p>
      <w:pPr>
        <w:adjustRightInd w:val="0"/>
        <w:snapToGrid w:val="0"/>
        <w:rPr>
          <w:rFonts w:ascii="宋体" w:hAnsi="宋体" w:cs="宋体"/>
          <w:color w:val="000000"/>
          <w:sz w:val="24"/>
          <w:shd w:val="clear" w:color="auto" w:fill="FFFFFF"/>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hMDNhZjFmOTYxYTk2YzAzNTk5NDJiOTdmZTc5MTYifQ=="/>
  </w:docVars>
  <w:rsids>
    <w:rsidRoot w:val="00B21717"/>
    <w:rsid w:val="00000584"/>
    <w:rsid w:val="00000746"/>
    <w:rsid w:val="00005370"/>
    <w:rsid w:val="00007CD7"/>
    <w:rsid w:val="000107B3"/>
    <w:rsid w:val="00010CC9"/>
    <w:rsid w:val="00016DF5"/>
    <w:rsid w:val="000218AF"/>
    <w:rsid w:val="00021B98"/>
    <w:rsid w:val="00023506"/>
    <w:rsid w:val="0002350A"/>
    <w:rsid w:val="00026D12"/>
    <w:rsid w:val="00027FF8"/>
    <w:rsid w:val="00030311"/>
    <w:rsid w:val="00032EEF"/>
    <w:rsid w:val="000428A9"/>
    <w:rsid w:val="00051419"/>
    <w:rsid w:val="0005408C"/>
    <w:rsid w:val="00064212"/>
    <w:rsid w:val="00066213"/>
    <w:rsid w:val="00072F36"/>
    <w:rsid w:val="000735C7"/>
    <w:rsid w:val="00080F16"/>
    <w:rsid w:val="00083459"/>
    <w:rsid w:val="0008397F"/>
    <w:rsid w:val="0008409F"/>
    <w:rsid w:val="00086F85"/>
    <w:rsid w:val="00090329"/>
    <w:rsid w:val="000910BC"/>
    <w:rsid w:val="00095B01"/>
    <w:rsid w:val="00096455"/>
    <w:rsid w:val="000A799A"/>
    <w:rsid w:val="000B4763"/>
    <w:rsid w:val="000C3058"/>
    <w:rsid w:val="000C362A"/>
    <w:rsid w:val="000C5D03"/>
    <w:rsid w:val="000D189B"/>
    <w:rsid w:val="000D19DD"/>
    <w:rsid w:val="000D4AF6"/>
    <w:rsid w:val="000D65E9"/>
    <w:rsid w:val="000D67F8"/>
    <w:rsid w:val="000D7863"/>
    <w:rsid w:val="000E1E1D"/>
    <w:rsid w:val="000E31F9"/>
    <w:rsid w:val="000E4753"/>
    <w:rsid w:val="000E66AB"/>
    <w:rsid w:val="000E6AB2"/>
    <w:rsid w:val="000F75D1"/>
    <w:rsid w:val="001063AF"/>
    <w:rsid w:val="0011129B"/>
    <w:rsid w:val="001115FB"/>
    <w:rsid w:val="001159AA"/>
    <w:rsid w:val="00120E67"/>
    <w:rsid w:val="00122508"/>
    <w:rsid w:val="00123771"/>
    <w:rsid w:val="0012785A"/>
    <w:rsid w:val="0013060C"/>
    <w:rsid w:val="0013263C"/>
    <w:rsid w:val="00134A3B"/>
    <w:rsid w:val="00136C83"/>
    <w:rsid w:val="00140C11"/>
    <w:rsid w:val="001430B7"/>
    <w:rsid w:val="00145A5D"/>
    <w:rsid w:val="001520D3"/>
    <w:rsid w:val="00152B58"/>
    <w:rsid w:val="00155A25"/>
    <w:rsid w:val="00161317"/>
    <w:rsid w:val="00161EA9"/>
    <w:rsid w:val="001641D1"/>
    <w:rsid w:val="00165986"/>
    <w:rsid w:val="00172628"/>
    <w:rsid w:val="00176AA0"/>
    <w:rsid w:val="00176D1B"/>
    <w:rsid w:val="001770C2"/>
    <w:rsid w:val="00177514"/>
    <w:rsid w:val="0018236B"/>
    <w:rsid w:val="00183E40"/>
    <w:rsid w:val="00192FF9"/>
    <w:rsid w:val="0019352A"/>
    <w:rsid w:val="00194EF3"/>
    <w:rsid w:val="001A0865"/>
    <w:rsid w:val="001A3381"/>
    <w:rsid w:val="001A43B8"/>
    <w:rsid w:val="001A461B"/>
    <w:rsid w:val="001A4A9F"/>
    <w:rsid w:val="001A4B1B"/>
    <w:rsid w:val="001A6C6D"/>
    <w:rsid w:val="001B078E"/>
    <w:rsid w:val="001B0A17"/>
    <w:rsid w:val="001C0A4A"/>
    <w:rsid w:val="001C1781"/>
    <w:rsid w:val="001C41EE"/>
    <w:rsid w:val="001C6D19"/>
    <w:rsid w:val="001D17C9"/>
    <w:rsid w:val="001D29C9"/>
    <w:rsid w:val="001D5F6E"/>
    <w:rsid w:val="001D7DF7"/>
    <w:rsid w:val="001E1B58"/>
    <w:rsid w:val="001E3ADE"/>
    <w:rsid w:val="001E65AA"/>
    <w:rsid w:val="001F08AB"/>
    <w:rsid w:val="001F1DA5"/>
    <w:rsid w:val="001F2D9C"/>
    <w:rsid w:val="001F382B"/>
    <w:rsid w:val="001F4979"/>
    <w:rsid w:val="002006D4"/>
    <w:rsid w:val="002119F8"/>
    <w:rsid w:val="00222C9D"/>
    <w:rsid w:val="00225D06"/>
    <w:rsid w:val="00227666"/>
    <w:rsid w:val="00227AB6"/>
    <w:rsid w:val="0023476C"/>
    <w:rsid w:val="00244965"/>
    <w:rsid w:val="00244A75"/>
    <w:rsid w:val="00246322"/>
    <w:rsid w:val="002529AF"/>
    <w:rsid w:val="00252E34"/>
    <w:rsid w:val="00261383"/>
    <w:rsid w:val="00264620"/>
    <w:rsid w:val="002674A8"/>
    <w:rsid w:val="00270022"/>
    <w:rsid w:val="00272E15"/>
    <w:rsid w:val="002730C6"/>
    <w:rsid w:val="0027414D"/>
    <w:rsid w:val="0027486C"/>
    <w:rsid w:val="00276BAD"/>
    <w:rsid w:val="002820F6"/>
    <w:rsid w:val="00282712"/>
    <w:rsid w:val="00283605"/>
    <w:rsid w:val="00286E57"/>
    <w:rsid w:val="0029112C"/>
    <w:rsid w:val="002A2C92"/>
    <w:rsid w:val="002A5ABA"/>
    <w:rsid w:val="002B1AA7"/>
    <w:rsid w:val="002B20FC"/>
    <w:rsid w:val="002B279B"/>
    <w:rsid w:val="002B3953"/>
    <w:rsid w:val="002B4B7E"/>
    <w:rsid w:val="002B5D0A"/>
    <w:rsid w:val="002C0EF8"/>
    <w:rsid w:val="002C3CC9"/>
    <w:rsid w:val="002C5484"/>
    <w:rsid w:val="002D107B"/>
    <w:rsid w:val="002D303A"/>
    <w:rsid w:val="002D5C0E"/>
    <w:rsid w:val="002D722E"/>
    <w:rsid w:val="002E0259"/>
    <w:rsid w:val="002E141B"/>
    <w:rsid w:val="002E79B1"/>
    <w:rsid w:val="002F0189"/>
    <w:rsid w:val="002F35B2"/>
    <w:rsid w:val="003016DF"/>
    <w:rsid w:val="00305920"/>
    <w:rsid w:val="00305ACE"/>
    <w:rsid w:val="00311D06"/>
    <w:rsid w:val="003121B9"/>
    <w:rsid w:val="0031265E"/>
    <w:rsid w:val="0031759D"/>
    <w:rsid w:val="0032177C"/>
    <w:rsid w:val="003221CE"/>
    <w:rsid w:val="00324DA9"/>
    <w:rsid w:val="003267D0"/>
    <w:rsid w:val="00331323"/>
    <w:rsid w:val="003349BA"/>
    <w:rsid w:val="00337A5A"/>
    <w:rsid w:val="003407E4"/>
    <w:rsid w:val="00340BD3"/>
    <w:rsid w:val="003452F3"/>
    <w:rsid w:val="00346249"/>
    <w:rsid w:val="00347F4C"/>
    <w:rsid w:val="003526C2"/>
    <w:rsid w:val="0035338A"/>
    <w:rsid w:val="003560C5"/>
    <w:rsid w:val="003626BD"/>
    <w:rsid w:val="003713F9"/>
    <w:rsid w:val="0037158E"/>
    <w:rsid w:val="003753C7"/>
    <w:rsid w:val="003776E9"/>
    <w:rsid w:val="00382DFE"/>
    <w:rsid w:val="003A075D"/>
    <w:rsid w:val="003A45FE"/>
    <w:rsid w:val="003A4765"/>
    <w:rsid w:val="003A54BE"/>
    <w:rsid w:val="003A6998"/>
    <w:rsid w:val="003B1281"/>
    <w:rsid w:val="003B210A"/>
    <w:rsid w:val="003B2CB4"/>
    <w:rsid w:val="003B413D"/>
    <w:rsid w:val="003C282E"/>
    <w:rsid w:val="003C3143"/>
    <w:rsid w:val="003C688A"/>
    <w:rsid w:val="003C6B9B"/>
    <w:rsid w:val="003D15ED"/>
    <w:rsid w:val="003D7F09"/>
    <w:rsid w:val="003E4982"/>
    <w:rsid w:val="003E49B4"/>
    <w:rsid w:val="003E572A"/>
    <w:rsid w:val="003E7B98"/>
    <w:rsid w:val="003F097D"/>
    <w:rsid w:val="003F0F7C"/>
    <w:rsid w:val="003F0FA9"/>
    <w:rsid w:val="003F1D97"/>
    <w:rsid w:val="003F4DE1"/>
    <w:rsid w:val="003F58AC"/>
    <w:rsid w:val="003F6E4A"/>
    <w:rsid w:val="0040004D"/>
    <w:rsid w:val="00401816"/>
    <w:rsid w:val="004020A3"/>
    <w:rsid w:val="00407BF7"/>
    <w:rsid w:val="00410DF2"/>
    <w:rsid w:val="00410F23"/>
    <w:rsid w:val="0041298E"/>
    <w:rsid w:val="00415087"/>
    <w:rsid w:val="0041567C"/>
    <w:rsid w:val="00416F59"/>
    <w:rsid w:val="00421483"/>
    <w:rsid w:val="00421C03"/>
    <w:rsid w:val="004223E3"/>
    <w:rsid w:val="0042704D"/>
    <w:rsid w:val="004358E5"/>
    <w:rsid w:val="00436507"/>
    <w:rsid w:val="00436A74"/>
    <w:rsid w:val="00446A51"/>
    <w:rsid w:val="00452761"/>
    <w:rsid w:val="004554B6"/>
    <w:rsid w:val="004566EA"/>
    <w:rsid w:val="00457105"/>
    <w:rsid w:val="00457204"/>
    <w:rsid w:val="00460D4C"/>
    <w:rsid w:val="00473914"/>
    <w:rsid w:val="004741E2"/>
    <w:rsid w:val="00475478"/>
    <w:rsid w:val="00477372"/>
    <w:rsid w:val="004773B9"/>
    <w:rsid w:val="00481B06"/>
    <w:rsid w:val="0048251F"/>
    <w:rsid w:val="00493548"/>
    <w:rsid w:val="00495D88"/>
    <w:rsid w:val="00496B60"/>
    <w:rsid w:val="004974F3"/>
    <w:rsid w:val="00497F54"/>
    <w:rsid w:val="004B3033"/>
    <w:rsid w:val="004B508F"/>
    <w:rsid w:val="004C0C74"/>
    <w:rsid w:val="004C105B"/>
    <w:rsid w:val="004C3243"/>
    <w:rsid w:val="004C7D1B"/>
    <w:rsid w:val="004D0E2F"/>
    <w:rsid w:val="004D6CFF"/>
    <w:rsid w:val="004E28D4"/>
    <w:rsid w:val="004E364C"/>
    <w:rsid w:val="004E535F"/>
    <w:rsid w:val="004E6B4A"/>
    <w:rsid w:val="004F2181"/>
    <w:rsid w:val="004F325B"/>
    <w:rsid w:val="004F347A"/>
    <w:rsid w:val="004F6CD0"/>
    <w:rsid w:val="004F7114"/>
    <w:rsid w:val="004F732B"/>
    <w:rsid w:val="004F7F2B"/>
    <w:rsid w:val="005006B9"/>
    <w:rsid w:val="00500D87"/>
    <w:rsid w:val="0050131F"/>
    <w:rsid w:val="00506251"/>
    <w:rsid w:val="0050745F"/>
    <w:rsid w:val="0050798E"/>
    <w:rsid w:val="0051081C"/>
    <w:rsid w:val="00510E93"/>
    <w:rsid w:val="005111D6"/>
    <w:rsid w:val="005118BE"/>
    <w:rsid w:val="00511C1B"/>
    <w:rsid w:val="00513633"/>
    <w:rsid w:val="005158D5"/>
    <w:rsid w:val="005165D3"/>
    <w:rsid w:val="005304EA"/>
    <w:rsid w:val="00533E66"/>
    <w:rsid w:val="00534393"/>
    <w:rsid w:val="005353DE"/>
    <w:rsid w:val="00537771"/>
    <w:rsid w:val="00537BAA"/>
    <w:rsid w:val="0054009E"/>
    <w:rsid w:val="005403F9"/>
    <w:rsid w:val="005418DF"/>
    <w:rsid w:val="00546BC5"/>
    <w:rsid w:val="00546E24"/>
    <w:rsid w:val="00547163"/>
    <w:rsid w:val="00550A1C"/>
    <w:rsid w:val="00554795"/>
    <w:rsid w:val="00555146"/>
    <w:rsid w:val="00557EC7"/>
    <w:rsid w:val="00564603"/>
    <w:rsid w:val="00564C6D"/>
    <w:rsid w:val="00564DD4"/>
    <w:rsid w:val="005656E5"/>
    <w:rsid w:val="005661AB"/>
    <w:rsid w:val="00567160"/>
    <w:rsid w:val="00567957"/>
    <w:rsid w:val="005714F8"/>
    <w:rsid w:val="00575F78"/>
    <w:rsid w:val="00583B22"/>
    <w:rsid w:val="00585F56"/>
    <w:rsid w:val="0059108F"/>
    <w:rsid w:val="005918A7"/>
    <w:rsid w:val="005940A1"/>
    <w:rsid w:val="00594AC5"/>
    <w:rsid w:val="005A1160"/>
    <w:rsid w:val="005A2954"/>
    <w:rsid w:val="005A2C11"/>
    <w:rsid w:val="005A3DEA"/>
    <w:rsid w:val="005A4B78"/>
    <w:rsid w:val="005A696C"/>
    <w:rsid w:val="005A6B97"/>
    <w:rsid w:val="005A6F8C"/>
    <w:rsid w:val="005A7E64"/>
    <w:rsid w:val="005B16A8"/>
    <w:rsid w:val="005B3AC9"/>
    <w:rsid w:val="005B49E7"/>
    <w:rsid w:val="005B5EF9"/>
    <w:rsid w:val="005B6368"/>
    <w:rsid w:val="005C1749"/>
    <w:rsid w:val="005C4FB8"/>
    <w:rsid w:val="005C5147"/>
    <w:rsid w:val="005C5FCD"/>
    <w:rsid w:val="005C6A4A"/>
    <w:rsid w:val="005D0C3E"/>
    <w:rsid w:val="005D62F2"/>
    <w:rsid w:val="005E2BD7"/>
    <w:rsid w:val="005E3D5B"/>
    <w:rsid w:val="005F2AA2"/>
    <w:rsid w:val="005F60DA"/>
    <w:rsid w:val="005F7A96"/>
    <w:rsid w:val="00600DB2"/>
    <w:rsid w:val="006021BF"/>
    <w:rsid w:val="0060637A"/>
    <w:rsid w:val="00612E48"/>
    <w:rsid w:val="00613560"/>
    <w:rsid w:val="00613CAA"/>
    <w:rsid w:val="00613FEC"/>
    <w:rsid w:val="006221B9"/>
    <w:rsid w:val="0062320D"/>
    <w:rsid w:val="006245B9"/>
    <w:rsid w:val="0062477C"/>
    <w:rsid w:val="00624E6B"/>
    <w:rsid w:val="0063159C"/>
    <w:rsid w:val="00632C5E"/>
    <w:rsid w:val="006339DE"/>
    <w:rsid w:val="00635D37"/>
    <w:rsid w:val="00635F5C"/>
    <w:rsid w:val="00637261"/>
    <w:rsid w:val="00640BD4"/>
    <w:rsid w:val="006435C5"/>
    <w:rsid w:val="0065013F"/>
    <w:rsid w:val="00672A7B"/>
    <w:rsid w:val="00672D3D"/>
    <w:rsid w:val="0067641C"/>
    <w:rsid w:val="00680CEA"/>
    <w:rsid w:val="00681A88"/>
    <w:rsid w:val="00681DF9"/>
    <w:rsid w:val="00683F51"/>
    <w:rsid w:val="00685811"/>
    <w:rsid w:val="00687CB1"/>
    <w:rsid w:val="006933EB"/>
    <w:rsid w:val="0069565C"/>
    <w:rsid w:val="006A091D"/>
    <w:rsid w:val="006B08DB"/>
    <w:rsid w:val="006B0DCA"/>
    <w:rsid w:val="006B34BA"/>
    <w:rsid w:val="006B3654"/>
    <w:rsid w:val="006B3D85"/>
    <w:rsid w:val="006B7995"/>
    <w:rsid w:val="006C5BDE"/>
    <w:rsid w:val="006C7DAB"/>
    <w:rsid w:val="006C7F91"/>
    <w:rsid w:val="006D02DF"/>
    <w:rsid w:val="006D2354"/>
    <w:rsid w:val="006D3BD0"/>
    <w:rsid w:val="006D6680"/>
    <w:rsid w:val="006D73C7"/>
    <w:rsid w:val="006E2157"/>
    <w:rsid w:val="006E23F4"/>
    <w:rsid w:val="006F0BAA"/>
    <w:rsid w:val="006F5164"/>
    <w:rsid w:val="006F7AB2"/>
    <w:rsid w:val="006F7B3A"/>
    <w:rsid w:val="007052EA"/>
    <w:rsid w:val="00705E37"/>
    <w:rsid w:val="00706713"/>
    <w:rsid w:val="00711B42"/>
    <w:rsid w:val="007144DA"/>
    <w:rsid w:val="007154AE"/>
    <w:rsid w:val="0071756C"/>
    <w:rsid w:val="00720BD6"/>
    <w:rsid w:val="00721607"/>
    <w:rsid w:val="00726BE8"/>
    <w:rsid w:val="007275B3"/>
    <w:rsid w:val="00730622"/>
    <w:rsid w:val="00730CC4"/>
    <w:rsid w:val="00731DFE"/>
    <w:rsid w:val="007328BE"/>
    <w:rsid w:val="00733C72"/>
    <w:rsid w:val="007373A0"/>
    <w:rsid w:val="00737A1C"/>
    <w:rsid w:val="007437A5"/>
    <w:rsid w:val="00743840"/>
    <w:rsid w:val="00744406"/>
    <w:rsid w:val="00757A97"/>
    <w:rsid w:val="00761E1F"/>
    <w:rsid w:val="00763D8D"/>
    <w:rsid w:val="00770A19"/>
    <w:rsid w:val="00770E72"/>
    <w:rsid w:val="0077378A"/>
    <w:rsid w:val="007738B5"/>
    <w:rsid w:val="00776C5E"/>
    <w:rsid w:val="0078169A"/>
    <w:rsid w:val="00782120"/>
    <w:rsid w:val="00783A20"/>
    <w:rsid w:val="00784EE0"/>
    <w:rsid w:val="007938B1"/>
    <w:rsid w:val="00793B26"/>
    <w:rsid w:val="00793BB4"/>
    <w:rsid w:val="00794274"/>
    <w:rsid w:val="007957CE"/>
    <w:rsid w:val="00795C38"/>
    <w:rsid w:val="007A4D95"/>
    <w:rsid w:val="007A544E"/>
    <w:rsid w:val="007A6D36"/>
    <w:rsid w:val="007B6AA2"/>
    <w:rsid w:val="007B7419"/>
    <w:rsid w:val="007C463F"/>
    <w:rsid w:val="007C4D7D"/>
    <w:rsid w:val="007C5832"/>
    <w:rsid w:val="007C705B"/>
    <w:rsid w:val="007D3DDD"/>
    <w:rsid w:val="007D49CB"/>
    <w:rsid w:val="007D7187"/>
    <w:rsid w:val="007D7FB5"/>
    <w:rsid w:val="007E0B3F"/>
    <w:rsid w:val="007E2E39"/>
    <w:rsid w:val="007F1801"/>
    <w:rsid w:val="007F1C0A"/>
    <w:rsid w:val="007F3A29"/>
    <w:rsid w:val="007F6106"/>
    <w:rsid w:val="00810FE4"/>
    <w:rsid w:val="00813A28"/>
    <w:rsid w:val="008200C6"/>
    <w:rsid w:val="00824B9B"/>
    <w:rsid w:val="008257F3"/>
    <w:rsid w:val="008262B2"/>
    <w:rsid w:val="008278D1"/>
    <w:rsid w:val="008361AF"/>
    <w:rsid w:val="00843C60"/>
    <w:rsid w:val="008534E7"/>
    <w:rsid w:val="0085488F"/>
    <w:rsid w:val="00855C08"/>
    <w:rsid w:val="0085685C"/>
    <w:rsid w:val="00857C49"/>
    <w:rsid w:val="00860D63"/>
    <w:rsid w:val="0086421B"/>
    <w:rsid w:val="00866CF7"/>
    <w:rsid w:val="00872AC4"/>
    <w:rsid w:val="00877F6B"/>
    <w:rsid w:val="00884AA0"/>
    <w:rsid w:val="008870EF"/>
    <w:rsid w:val="00890961"/>
    <w:rsid w:val="00893FAF"/>
    <w:rsid w:val="00897217"/>
    <w:rsid w:val="008974B9"/>
    <w:rsid w:val="0089770A"/>
    <w:rsid w:val="008A0E7A"/>
    <w:rsid w:val="008A19FC"/>
    <w:rsid w:val="008A4AFD"/>
    <w:rsid w:val="008B543C"/>
    <w:rsid w:val="008C4731"/>
    <w:rsid w:val="008C7029"/>
    <w:rsid w:val="008D0737"/>
    <w:rsid w:val="008D1791"/>
    <w:rsid w:val="008D1D36"/>
    <w:rsid w:val="008D3D6F"/>
    <w:rsid w:val="008D4461"/>
    <w:rsid w:val="008D478F"/>
    <w:rsid w:val="008D481B"/>
    <w:rsid w:val="008D66FD"/>
    <w:rsid w:val="008E08E5"/>
    <w:rsid w:val="008E44D2"/>
    <w:rsid w:val="008E4538"/>
    <w:rsid w:val="008E720B"/>
    <w:rsid w:val="008F45AB"/>
    <w:rsid w:val="008F45C8"/>
    <w:rsid w:val="008F78F9"/>
    <w:rsid w:val="0090519D"/>
    <w:rsid w:val="00906ED5"/>
    <w:rsid w:val="00907CD7"/>
    <w:rsid w:val="00925B79"/>
    <w:rsid w:val="009268FE"/>
    <w:rsid w:val="00927673"/>
    <w:rsid w:val="00927D02"/>
    <w:rsid w:val="00935BDB"/>
    <w:rsid w:val="00937C72"/>
    <w:rsid w:val="00947AD2"/>
    <w:rsid w:val="009536EF"/>
    <w:rsid w:val="00953FB9"/>
    <w:rsid w:val="009544E5"/>
    <w:rsid w:val="00961488"/>
    <w:rsid w:val="009635A5"/>
    <w:rsid w:val="00964F3F"/>
    <w:rsid w:val="009738C5"/>
    <w:rsid w:val="00986230"/>
    <w:rsid w:val="00995D85"/>
    <w:rsid w:val="009970A1"/>
    <w:rsid w:val="009A04E9"/>
    <w:rsid w:val="009A23E9"/>
    <w:rsid w:val="009A454F"/>
    <w:rsid w:val="009A58A1"/>
    <w:rsid w:val="009A7213"/>
    <w:rsid w:val="009B00EF"/>
    <w:rsid w:val="009B2B97"/>
    <w:rsid w:val="009B2C6B"/>
    <w:rsid w:val="009B3E63"/>
    <w:rsid w:val="009C0F3B"/>
    <w:rsid w:val="009C4DDD"/>
    <w:rsid w:val="009C7D7D"/>
    <w:rsid w:val="009D5B47"/>
    <w:rsid w:val="009E3A7B"/>
    <w:rsid w:val="009E48D1"/>
    <w:rsid w:val="009E5066"/>
    <w:rsid w:val="009E559C"/>
    <w:rsid w:val="009F41FF"/>
    <w:rsid w:val="009F584F"/>
    <w:rsid w:val="00A00703"/>
    <w:rsid w:val="00A0477C"/>
    <w:rsid w:val="00A06C54"/>
    <w:rsid w:val="00A13218"/>
    <w:rsid w:val="00A177D7"/>
    <w:rsid w:val="00A21364"/>
    <w:rsid w:val="00A376E6"/>
    <w:rsid w:val="00A377B6"/>
    <w:rsid w:val="00A51C26"/>
    <w:rsid w:val="00A52CEC"/>
    <w:rsid w:val="00A559A3"/>
    <w:rsid w:val="00A60969"/>
    <w:rsid w:val="00A616BA"/>
    <w:rsid w:val="00A63561"/>
    <w:rsid w:val="00A640A7"/>
    <w:rsid w:val="00A67FFC"/>
    <w:rsid w:val="00A72C1A"/>
    <w:rsid w:val="00A75211"/>
    <w:rsid w:val="00A81E15"/>
    <w:rsid w:val="00A90B5D"/>
    <w:rsid w:val="00A97416"/>
    <w:rsid w:val="00AA3A30"/>
    <w:rsid w:val="00AA5217"/>
    <w:rsid w:val="00AA542B"/>
    <w:rsid w:val="00AA5472"/>
    <w:rsid w:val="00AB00A7"/>
    <w:rsid w:val="00AB5126"/>
    <w:rsid w:val="00AB72AB"/>
    <w:rsid w:val="00AC3A95"/>
    <w:rsid w:val="00AD1CBA"/>
    <w:rsid w:val="00AD1FFB"/>
    <w:rsid w:val="00AD424B"/>
    <w:rsid w:val="00AD73BD"/>
    <w:rsid w:val="00AE746F"/>
    <w:rsid w:val="00AF3EFD"/>
    <w:rsid w:val="00AF5FB4"/>
    <w:rsid w:val="00AF7634"/>
    <w:rsid w:val="00B00F32"/>
    <w:rsid w:val="00B04312"/>
    <w:rsid w:val="00B0674E"/>
    <w:rsid w:val="00B079CC"/>
    <w:rsid w:val="00B07D79"/>
    <w:rsid w:val="00B11B73"/>
    <w:rsid w:val="00B14383"/>
    <w:rsid w:val="00B155D0"/>
    <w:rsid w:val="00B15944"/>
    <w:rsid w:val="00B15A06"/>
    <w:rsid w:val="00B15C67"/>
    <w:rsid w:val="00B1793A"/>
    <w:rsid w:val="00B21717"/>
    <w:rsid w:val="00B25420"/>
    <w:rsid w:val="00B278D7"/>
    <w:rsid w:val="00B30AB0"/>
    <w:rsid w:val="00B31B6F"/>
    <w:rsid w:val="00B34FD2"/>
    <w:rsid w:val="00B40891"/>
    <w:rsid w:val="00B42166"/>
    <w:rsid w:val="00B42E44"/>
    <w:rsid w:val="00B5216F"/>
    <w:rsid w:val="00B5420F"/>
    <w:rsid w:val="00B547AE"/>
    <w:rsid w:val="00B55BDD"/>
    <w:rsid w:val="00B55F35"/>
    <w:rsid w:val="00B569C6"/>
    <w:rsid w:val="00B6336C"/>
    <w:rsid w:val="00B70935"/>
    <w:rsid w:val="00B70FCA"/>
    <w:rsid w:val="00B94727"/>
    <w:rsid w:val="00B958CD"/>
    <w:rsid w:val="00B97D03"/>
    <w:rsid w:val="00BA5004"/>
    <w:rsid w:val="00BB0EE8"/>
    <w:rsid w:val="00BB3742"/>
    <w:rsid w:val="00BB418B"/>
    <w:rsid w:val="00BB6C7F"/>
    <w:rsid w:val="00BC2421"/>
    <w:rsid w:val="00BC2B84"/>
    <w:rsid w:val="00BC3EEB"/>
    <w:rsid w:val="00BC4C3F"/>
    <w:rsid w:val="00BC5A5E"/>
    <w:rsid w:val="00BC60F9"/>
    <w:rsid w:val="00BD13E9"/>
    <w:rsid w:val="00BD7008"/>
    <w:rsid w:val="00BE6E9A"/>
    <w:rsid w:val="00BF2AFC"/>
    <w:rsid w:val="00BF47E1"/>
    <w:rsid w:val="00BF496D"/>
    <w:rsid w:val="00BF4AE0"/>
    <w:rsid w:val="00BF4FDC"/>
    <w:rsid w:val="00BF698D"/>
    <w:rsid w:val="00C04A4E"/>
    <w:rsid w:val="00C108A9"/>
    <w:rsid w:val="00C11DEC"/>
    <w:rsid w:val="00C127C2"/>
    <w:rsid w:val="00C134B0"/>
    <w:rsid w:val="00C22D89"/>
    <w:rsid w:val="00C2477E"/>
    <w:rsid w:val="00C25177"/>
    <w:rsid w:val="00C34214"/>
    <w:rsid w:val="00C3456B"/>
    <w:rsid w:val="00C368AE"/>
    <w:rsid w:val="00C372B0"/>
    <w:rsid w:val="00C405DA"/>
    <w:rsid w:val="00C421A7"/>
    <w:rsid w:val="00C42595"/>
    <w:rsid w:val="00C428A8"/>
    <w:rsid w:val="00C5042B"/>
    <w:rsid w:val="00C517FF"/>
    <w:rsid w:val="00C51E1B"/>
    <w:rsid w:val="00C52DCC"/>
    <w:rsid w:val="00C55D68"/>
    <w:rsid w:val="00C56D3F"/>
    <w:rsid w:val="00C60800"/>
    <w:rsid w:val="00C616E1"/>
    <w:rsid w:val="00C62224"/>
    <w:rsid w:val="00C64E67"/>
    <w:rsid w:val="00C662BF"/>
    <w:rsid w:val="00C72B51"/>
    <w:rsid w:val="00C74D57"/>
    <w:rsid w:val="00C74FF7"/>
    <w:rsid w:val="00C759BB"/>
    <w:rsid w:val="00C77607"/>
    <w:rsid w:val="00C80777"/>
    <w:rsid w:val="00C84A48"/>
    <w:rsid w:val="00C90DBF"/>
    <w:rsid w:val="00C926EE"/>
    <w:rsid w:val="00C945B0"/>
    <w:rsid w:val="00C9565B"/>
    <w:rsid w:val="00C9598C"/>
    <w:rsid w:val="00C96B19"/>
    <w:rsid w:val="00CA1650"/>
    <w:rsid w:val="00CA25EB"/>
    <w:rsid w:val="00CA35B9"/>
    <w:rsid w:val="00CA4959"/>
    <w:rsid w:val="00CA52BA"/>
    <w:rsid w:val="00CA7984"/>
    <w:rsid w:val="00CB1691"/>
    <w:rsid w:val="00CB4E55"/>
    <w:rsid w:val="00CC0C86"/>
    <w:rsid w:val="00CC2ABA"/>
    <w:rsid w:val="00CC32A2"/>
    <w:rsid w:val="00CC3A30"/>
    <w:rsid w:val="00CD08D1"/>
    <w:rsid w:val="00CD6FAE"/>
    <w:rsid w:val="00CD7925"/>
    <w:rsid w:val="00CE04B2"/>
    <w:rsid w:val="00CE12B4"/>
    <w:rsid w:val="00CE38C0"/>
    <w:rsid w:val="00CF0181"/>
    <w:rsid w:val="00CF2BA9"/>
    <w:rsid w:val="00CF4033"/>
    <w:rsid w:val="00CF55E8"/>
    <w:rsid w:val="00CF66BC"/>
    <w:rsid w:val="00CF6D42"/>
    <w:rsid w:val="00D0063C"/>
    <w:rsid w:val="00D023F1"/>
    <w:rsid w:val="00D024B4"/>
    <w:rsid w:val="00D02800"/>
    <w:rsid w:val="00D03A64"/>
    <w:rsid w:val="00D04D04"/>
    <w:rsid w:val="00D0598A"/>
    <w:rsid w:val="00D07483"/>
    <w:rsid w:val="00D10236"/>
    <w:rsid w:val="00D1470F"/>
    <w:rsid w:val="00D1574E"/>
    <w:rsid w:val="00D17538"/>
    <w:rsid w:val="00D258A6"/>
    <w:rsid w:val="00D2663C"/>
    <w:rsid w:val="00D26980"/>
    <w:rsid w:val="00D27164"/>
    <w:rsid w:val="00D34C10"/>
    <w:rsid w:val="00D35ACC"/>
    <w:rsid w:val="00D36F93"/>
    <w:rsid w:val="00D4223F"/>
    <w:rsid w:val="00D43203"/>
    <w:rsid w:val="00D43204"/>
    <w:rsid w:val="00D452BC"/>
    <w:rsid w:val="00D46392"/>
    <w:rsid w:val="00D474B5"/>
    <w:rsid w:val="00D47A49"/>
    <w:rsid w:val="00D5007F"/>
    <w:rsid w:val="00D50920"/>
    <w:rsid w:val="00D521AA"/>
    <w:rsid w:val="00D527F1"/>
    <w:rsid w:val="00D556C9"/>
    <w:rsid w:val="00D55748"/>
    <w:rsid w:val="00D647C0"/>
    <w:rsid w:val="00D66777"/>
    <w:rsid w:val="00D67140"/>
    <w:rsid w:val="00D71417"/>
    <w:rsid w:val="00D71D03"/>
    <w:rsid w:val="00D730A4"/>
    <w:rsid w:val="00D83677"/>
    <w:rsid w:val="00D84B12"/>
    <w:rsid w:val="00D90839"/>
    <w:rsid w:val="00D95882"/>
    <w:rsid w:val="00D96826"/>
    <w:rsid w:val="00D97E3E"/>
    <w:rsid w:val="00DA1687"/>
    <w:rsid w:val="00DA1B5F"/>
    <w:rsid w:val="00DA2654"/>
    <w:rsid w:val="00DA28DA"/>
    <w:rsid w:val="00DA73CA"/>
    <w:rsid w:val="00DB2A4D"/>
    <w:rsid w:val="00DB3580"/>
    <w:rsid w:val="00DB3D09"/>
    <w:rsid w:val="00DB6484"/>
    <w:rsid w:val="00DB7859"/>
    <w:rsid w:val="00DB7E65"/>
    <w:rsid w:val="00DC268B"/>
    <w:rsid w:val="00DC62CB"/>
    <w:rsid w:val="00DD0044"/>
    <w:rsid w:val="00DD1721"/>
    <w:rsid w:val="00DD3954"/>
    <w:rsid w:val="00DD43CA"/>
    <w:rsid w:val="00DD4EBE"/>
    <w:rsid w:val="00DD4F7D"/>
    <w:rsid w:val="00DD5400"/>
    <w:rsid w:val="00DD58DC"/>
    <w:rsid w:val="00DE0630"/>
    <w:rsid w:val="00DE517F"/>
    <w:rsid w:val="00DF2C9E"/>
    <w:rsid w:val="00DF3CD1"/>
    <w:rsid w:val="00DF43FB"/>
    <w:rsid w:val="00DF68E2"/>
    <w:rsid w:val="00E01632"/>
    <w:rsid w:val="00E07702"/>
    <w:rsid w:val="00E10E20"/>
    <w:rsid w:val="00E11196"/>
    <w:rsid w:val="00E16C40"/>
    <w:rsid w:val="00E21018"/>
    <w:rsid w:val="00E2550B"/>
    <w:rsid w:val="00E32D5D"/>
    <w:rsid w:val="00E34D18"/>
    <w:rsid w:val="00E35FFB"/>
    <w:rsid w:val="00E408D7"/>
    <w:rsid w:val="00E43EC5"/>
    <w:rsid w:val="00E44B29"/>
    <w:rsid w:val="00E55D7A"/>
    <w:rsid w:val="00E5656E"/>
    <w:rsid w:val="00E63FFC"/>
    <w:rsid w:val="00E654F7"/>
    <w:rsid w:val="00E67D9F"/>
    <w:rsid w:val="00E800F4"/>
    <w:rsid w:val="00E8096C"/>
    <w:rsid w:val="00E82C25"/>
    <w:rsid w:val="00E82D7C"/>
    <w:rsid w:val="00E83E1B"/>
    <w:rsid w:val="00E865DC"/>
    <w:rsid w:val="00E865FA"/>
    <w:rsid w:val="00E86EB3"/>
    <w:rsid w:val="00E906E2"/>
    <w:rsid w:val="00E937D7"/>
    <w:rsid w:val="00E93880"/>
    <w:rsid w:val="00EA02EB"/>
    <w:rsid w:val="00EA1F54"/>
    <w:rsid w:val="00EA5DA3"/>
    <w:rsid w:val="00EB1C1B"/>
    <w:rsid w:val="00EB3014"/>
    <w:rsid w:val="00EB45F9"/>
    <w:rsid w:val="00EC023E"/>
    <w:rsid w:val="00EC1310"/>
    <w:rsid w:val="00EC3D51"/>
    <w:rsid w:val="00ED0C8F"/>
    <w:rsid w:val="00ED48E7"/>
    <w:rsid w:val="00ED695D"/>
    <w:rsid w:val="00EE1C75"/>
    <w:rsid w:val="00EE4106"/>
    <w:rsid w:val="00EE4859"/>
    <w:rsid w:val="00EE6055"/>
    <w:rsid w:val="00EF2B9E"/>
    <w:rsid w:val="00EF47AA"/>
    <w:rsid w:val="00EF78BB"/>
    <w:rsid w:val="00F02BC4"/>
    <w:rsid w:val="00F064DB"/>
    <w:rsid w:val="00F12230"/>
    <w:rsid w:val="00F127FE"/>
    <w:rsid w:val="00F13538"/>
    <w:rsid w:val="00F20490"/>
    <w:rsid w:val="00F2093D"/>
    <w:rsid w:val="00F20993"/>
    <w:rsid w:val="00F256E6"/>
    <w:rsid w:val="00F363E4"/>
    <w:rsid w:val="00F42117"/>
    <w:rsid w:val="00F478AA"/>
    <w:rsid w:val="00F55108"/>
    <w:rsid w:val="00F579CF"/>
    <w:rsid w:val="00F600BA"/>
    <w:rsid w:val="00F60BCC"/>
    <w:rsid w:val="00F612E7"/>
    <w:rsid w:val="00F65DB3"/>
    <w:rsid w:val="00F70624"/>
    <w:rsid w:val="00F81ADE"/>
    <w:rsid w:val="00F85191"/>
    <w:rsid w:val="00F852E0"/>
    <w:rsid w:val="00F91E29"/>
    <w:rsid w:val="00F925BC"/>
    <w:rsid w:val="00F93A01"/>
    <w:rsid w:val="00F97DD9"/>
    <w:rsid w:val="00FA0585"/>
    <w:rsid w:val="00FA0657"/>
    <w:rsid w:val="00FA11DC"/>
    <w:rsid w:val="00FA1E84"/>
    <w:rsid w:val="00FA3380"/>
    <w:rsid w:val="00FA5CDF"/>
    <w:rsid w:val="00FB2289"/>
    <w:rsid w:val="00FB49B0"/>
    <w:rsid w:val="00FB49E4"/>
    <w:rsid w:val="00FC11E7"/>
    <w:rsid w:val="00FC123F"/>
    <w:rsid w:val="00FC26F7"/>
    <w:rsid w:val="00FC3505"/>
    <w:rsid w:val="00FC4253"/>
    <w:rsid w:val="00FC5AB4"/>
    <w:rsid w:val="00FD2554"/>
    <w:rsid w:val="00FD4CAD"/>
    <w:rsid w:val="00FD4F23"/>
    <w:rsid w:val="00FD704C"/>
    <w:rsid w:val="00FD735D"/>
    <w:rsid w:val="00FE12A7"/>
    <w:rsid w:val="00FE18FD"/>
    <w:rsid w:val="00FE2803"/>
    <w:rsid w:val="00FE2851"/>
    <w:rsid w:val="00FE2AE7"/>
    <w:rsid w:val="00FE744A"/>
    <w:rsid w:val="00FE7F19"/>
    <w:rsid w:val="00FF191B"/>
    <w:rsid w:val="00FF2C3C"/>
    <w:rsid w:val="00FF37C4"/>
    <w:rsid w:val="00FF7CB2"/>
    <w:rsid w:val="0451450F"/>
    <w:rsid w:val="04C42A2C"/>
    <w:rsid w:val="05003798"/>
    <w:rsid w:val="05611A13"/>
    <w:rsid w:val="06FC6923"/>
    <w:rsid w:val="08962DA7"/>
    <w:rsid w:val="09EF6C13"/>
    <w:rsid w:val="0A5142E8"/>
    <w:rsid w:val="0C303663"/>
    <w:rsid w:val="0D1E1C11"/>
    <w:rsid w:val="0D8909EA"/>
    <w:rsid w:val="0E903DF5"/>
    <w:rsid w:val="0F140E0F"/>
    <w:rsid w:val="101F18D4"/>
    <w:rsid w:val="10E87F18"/>
    <w:rsid w:val="11000D9F"/>
    <w:rsid w:val="118D50B5"/>
    <w:rsid w:val="11F67D41"/>
    <w:rsid w:val="13B43E61"/>
    <w:rsid w:val="14411E19"/>
    <w:rsid w:val="16383F96"/>
    <w:rsid w:val="16D4113B"/>
    <w:rsid w:val="18251831"/>
    <w:rsid w:val="1A176AA1"/>
    <w:rsid w:val="1B79633D"/>
    <w:rsid w:val="1BE51C24"/>
    <w:rsid w:val="1C6074FD"/>
    <w:rsid w:val="1D310127"/>
    <w:rsid w:val="1D70551D"/>
    <w:rsid w:val="1D754562"/>
    <w:rsid w:val="1DAD6772"/>
    <w:rsid w:val="1F52137F"/>
    <w:rsid w:val="1FF739DA"/>
    <w:rsid w:val="20E6220C"/>
    <w:rsid w:val="22B97967"/>
    <w:rsid w:val="22D156E0"/>
    <w:rsid w:val="236B0C61"/>
    <w:rsid w:val="23ED78C8"/>
    <w:rsid w:val="245B20A7"/>
    <w:rsid w:val="24613C2E"/>
    <w:rsid w:val="25164BFC"/>
    <w:rsid w:val="258A0FC2"/>
    <w:rsid w:val="27290BCE"/>
    <w:rsid w:val="278D78E5"/>
    <w:rsid w:val="2ADE1048"/>
    <w:rsid w:val="2DED7947"/>
    <w:rsid w:val="2E0B6806"/>
    <w:rsid w:val="2E344345"/>
    <w:rsid w:val="2EAC037F"/>
    <w:rsid w:val="2F234AE5"/>
    <w:rsid w:val="31085D41"/>
    <w:rsid w:val="31BE0AF5"/>
    <w:rsid w:val="343230D5"/>
    <w:rsid w:val="343D21A6"/>
    <w:rsid w:val="37D76E1E"/>
    <w:rsid w:val="380F2C8C"/>
    <w:rsid w:val="39BA6046"/>
    <w:rsid w:val="3AE83A19"/>
    <w:rsid w:val="3D127F47"/>
    <w:rsid w:val="3D4405F8"/>
    <w:rsid w:val="3D5F7D43"/>
    <w:rsid w:val="3E6C0F38"/>
    <w:rsid w:val="3EF31FD3"/>
    <w:rsid w:val="40A47108"/>
    <w:rsid w:val="432F6240"/>
    <w:rsid w:val="4342117E"/>
    <w:rsid w:val="444A55FE"/>
    <w:rsid w:val="477E06B3"/>
    <w:rsid w:val="47AF3547"/>
    <w:rsid w:val="47CD5197"/>
    <w:rsid w:val="489108BA"/>
    <w:rsid w:val="493378F2"/>
    <w:rsid w:val="4A2A4B22"/>
    <w:rsid w:val="4AAA17BF"/>
    <w:rsid w:val="4BD97FD4"/>
    <w:rsid w:val="4CA30BBC"/>
    <w:rsid w:val="4CC90623"/>
    <w:rsid w:val="4E9C402F"/>
    <w:rsid w:val="4EC80F2C"/>
    <w:rsid w:val="4FF05EC6"/>
    <w:rsid w:val="53761B3F"/>
    <w:rsid w:val="541F4B01"/>
    <w:rsid w:val="566D0271"/>
    <w:rsid w:val="57861462"/>
    <w:rsid w:val="5B1504D7"/>
    <w:rsid w:val="5B85605C"/>
    <w:rsid w:val="5C61405A"/>
    <w:rsid w:val="5C6308CD"/>
    <w:rsid w:val="5D7C6FEB"/>
    <w:rsid w:val="5E8F0FA0"/>
    <w:rsid w:val="5F357D99"/>
    <w:rsid w:val="5F514214"/>
    <w:rsid w:val="61096DE8"/>
    <w:rsid w:val="61175037"/>
    <w:rsid w:val="611F485D"/>
    <w:rsid w:val="62920D3C"/>
    <w:rsid w:val="63DE65F4"/>
    <w:rsid w:val="64267CB1"/>
    <w:rsid w:val="647B624F"/>
    <w:rsid w:val="659B022A"/>
    <w:rsid w:val="660D2ED6"/>
    <w:rsid w:val="667C005C"/>
    <w:rsid w:val="67AC52CD"/>
    <w:rsid w:val="681A18DB"/>
    <w:rsid w:val="681E78A4"/>
    <w:rsid w:val="691E189E"/>
    <w:rsid w:val="69466376"/>
    <w:rsid w:val="6EE70955"/>
    <w:rsid w:val="6FDE4A2A"/>
    <w:rsid w:val="73C31078"/>
    <w:rsid w:val="73EF6311"/>
    <w:rsid w:val="744877CF"/>
    <w:rsid w:val="757A7E5C"/>
    <w:rsid w:val="76583D75"/>
    <w:rsid w:val="776B4E61"/>
    <w:rsid w:val="77D37AC6"/>
    <w:rsid w:val="786A734C"/>
    <w:rsid w:val="796D6DEC"/>
    <w:rsid w:val="79BD47BC"/>
    <w:rsid w:val="7A0057B2"/>
    <w:rsid w:val="7A105769"/>
    <w:rsid w:val="7A3310F3"/>
    <w:rsid w:val="7C8C26C7"/>
    <w:rsid w:val="7CDB48E8"/>
    <w:rsid w:val="7DD6409E"/>
    <w:rsid w:val="7F1B26B0"/>
    <w:rsid w:val="7F6A1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页眉 字符"/>
    <w:link w:val="5"/>
    <w:qFormat/>
    <w:uiPriority w:val="0"/>
    <w:rPr>
      <w:kern w:val="2"/>
      <w:sz w:val="18"/>
      <w:szCs w:val="18"/>
    </w:rPr>
  </w:style>
  <w:style w:type="character" w:customStyle="1" w:styleId="10">
    <w:name w:val="页脚 字符"/>
    <w:link w:val="4"/>
    <w:qFormat/>
    <w:uiPriority w:val="0"/>
    <w:rPr>
      <w:kern w:val="2"/>
      <w:sz w:val="18"/>
      <w:szCs w:val="18"/>
    </w:rPr>
  </w:style>
  <w:style w:type="character" w:customStyle="1" w:styleId="11">
    <w:name w:val="font21"/>
    <w:basedOn w:val="7"/>
    <w:qFormat/>
    <w:uiPriority w:val="0"/>
    <w:rPr>
      <w:rFonts w:hint="eastAsia" w:ascii="仿宋" w:hAnsi="仿宋" w:eastAsia="仿宋" w:cs="仿宋"/>
      <w:color w:val="00000A"/>
      <w:sz w:val="27"/>
      <w:szCs w:val="2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4089</Words>
  <Characters>4478</Characters>
  <Lines>8</Lines>
  <Paragraphs>10</Paragraphs>
  <TotalTime>5</TotalTime>
  <ScaleCrop>false</ScaleCrop>
  <LinksUpToDate>false</LinksUpToDate>
  <CharactersWithSpaces>4541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2022-07-03T05:44:00Z</dcterms:created>
  <dc:creator>User</dc:creator>
  <cp:lastModifiedBy>Lenovo</cp:lastModifiedBy>
  <cp:lastPrinted>2019-06-05T07:46:00Z</cp:lastPrinted>
  <dcterms:modified xsi:type="dcterms:W3CDTF">2022-09-16T02:04:19Z</dcterms:modified>
  <dc:title>《金融学》考试大纲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F1CAFAAA1FDD4A7D9CA514C11CFE7F43</vt:lpwstr>
  </property>
</Properties>
</file>