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olor w:val="000000"/>
          <w:sz w:val="36"/>
          <w:szCs w:val="36"/>
        </w:rPr>
      </w:pPr>
      <w:r>
        <w:rPr>
          <w:rFonts w:hint="eastAsia" w:ascii="黑体" w:hAnsi="黑体" w:eastAsia="黑体"/>
          <w:color w:val="000000"/>
          <w:sz w:val="36"/>
          <w:szCs w:val="36"/>
        </w:rPr>
        <w:t>税务025300</w:t>
      </w:r>
    </w:p>
    <w:p>
      <w:pPr>
        <w:adjustRightInd w:val="0"/>
        <w:snapToGrid w:val="0"/>
        <w:jc w:val="center"/>
        <w:rPr>
          <w:rFonts w:ascii="黑体" w:hAnsi="黑体" w:eastAsia="黑体"/>
          <w:color w:val="000000"/>
          <w:sz w:val="36"/>
          <w:szCs w:val="36"/>
        </w:rPr>
      </w:pPr>
    </w:p>
    <w:p>
      <w:pPr>
        <w:adjustRightInd w:val="0"/>
        <w:snapToGrid w:val="0"/>
        <w:jc w:val="left"/>
        <w:rPr>
          <w:rFonts w:ascii="宋体" w:hAnsi="宋体" w:cs="宋体"/>
          <w:color w:val="000000"/>
          <w:sz w:val="24"/>
          <w:szCs w:val="20"/>
        </w:rPr>
      </w:pPr>
      <w:r>
        <w:rPr>
          <w:rFonts w:hint="eastAsia" w:ascii="宋体" w:hAnsi="宋体" w:cs="宋体"/>
          <w:b/>
          <w:sz w:val="24"/>
          <w:szCs w:val="20"/>
        </w:rPr>
        <w:t>学科点简介:</w:t>
      </w:r>
      <w:r>
        <w:rPr>
          <w:rFonts w:hint="eastAsia" w:ascii="宋体" w:hAnsi="宋体" w:cs="楷体_GB2312"/>
          <w:color w:val="000000"/>
          <w:sz w:val="24"/>
        </w:rPr>
        <w:t xml:space="preserve"> </w:t>
      </w:r>
      <w:r>
        <w:rPr>
          <w:rFonts w:hint="eastAsia" w:ascii="宋体" w:hAnsi="宋体" w:cs="宋体"/>
          <w:sz w:val="24"/>
        </w:rPr>
        <w:t>研究生院佛山分院税务硕士由财政税务学院负责培养,在佛山校区全学段就读。</w:t>
      </w:r>
      <w:r>
        <w:rPr>
          <w:rFonts w:hint="eastAsia" w:ascii="宋体" w:hAnsi="宋体" w:cs="楷体_GB2312"/>
          <w:color w:val="000000"/>
          <w:sz w:val="24"/>
        </w:rPr>
        <w:t>本专业是广东财经大学省级优势重点学科应用经济学的重要组成部分，是获评为首批国家级一流专业建设点的全国两个税收学专业之一，是广东财经大学传统优势专业。本学科点拥有广东省普通高校人文社科重点研究基地“广东地方公共财政研究中心”、广东省重点实验室“广东省财税大数据重点实验室”和广东省协同育人平台“税收学专业协同育人基地”，与税务部门共建有国家级大学生实践教学基地、粤港澳大湾区广州税务学</w:t>
      </w:r>
      <w:r>
        <w:rPr>
          <w:rFonts w:hint="eastAsia" w:ascii="宋体" w:hAnsi="宋体" w:cs="宋体"/>
          <w:color w:val="000000"/>
          <w:sz w:val="24"/>
          <w:szCs w:val="20"/>
        </w:rPr>
        <w:t>院、广东纳税服务研究中心、财税信息化研究中心等多个高层次平台，依托国家级实验教学示范中心（经济与管理实验教学中心）开展实验实践教学。现有教授12人，副教授21人，其中，国务院特殊津贴专家1 人，博士生导师2人，硕士生导师33人。学院教师理论研究与实践能力强，近3年承担各类科研项目近107项，其中国家级和省部级项目15项，各类科研经费1036万元，出版专著、教材、编著7部，在《经济研究》等国内外核心刊物发表学术论文81篇，获省部级科研奖励2人次，获得省部级领导以上批示5人次。教师中6人拥有注册税务师执业资格，6人在税务中介机构兼职或作为合伙人；在财税部门及中介机构聘请了数十名专家为校外兼职导师，在培养过程中实施校内外“双导师制”。近三年，税务专业硕士毕业生中在珠三角地区银行、证券、国企、机关事业单位以及普华永道、毕马威等著名外企和咨询机构就业的比重达到60%以上。</w:t>
      </w:r>
    </w:p>
    <w:p>
      <w:pPr>
        <w:widowControl/>
        <w:wordWrap w:val="0"/>
        <w:jc w:val="left"/>
        <w:rPr>
          <w:rFonts w:ascii="宋体" w:hAnsi="宋体" w:cs="宋体"/>
          <w:bCs/>
          <w:kern w:val="0"/>
          <w:szCs w:val="21"/>
        </w:rPr>
      </w:pPr>
    </w:p>
    <w:p>
      <w:pPr>
        <w:jc w:val="left"/>
        <w:rPr>
          <w:rFonts w:ascii="宋体" w:hAnsi="宋体" w:cs="宋体"/>
          <w:bCs/>
          <w:color w:val="000000"/>
          <w:sz w:val="24"/>
        </w:rPr>
      </w:pPr>
      <w:r>
        <w:rPr>
          <w:rFonts w:hint="eastAsia" w:ascii="宋体" w:hAnsi="宋体" w:cs="宋体"/>
          <w:b/>
          <w:sz w:val="24"/>
        </w:rPr>
        <w:t>培养目标：</w:t>
      </w:r>
      <w:r>
        <w:rPr>
          <w:rFonts w:hint="eastAsia" w:ascii="宋体" w:hAnsi="宋体" w:cs="宋体"/>
          <w:bCs/>
          <w:sz w:val="24"/>
        </w:rPr>
        <w:t>适应国家税收发展人才需要，立足粤港澳大湾区，面向全国，为税务机关等政府部门、企事业单位、涉税专业服务机构等部门，培养政治素质高、社会责任感强、专业基础扎实、具有较强职业能力和宽广国际视野的高层次、复合型税务专门人才。</w:t>
      </w:r>
    </w:p>
    <w:p>
      <w:pPr>
        <w:jc w:val="left"/>
        <w:rPr>
          <w:rFonts w:ascii="宋体" w:hAnsi="宋体" w:cs="宋体"/>
          <w:bCs/>
          <w:color w:val="000000"/>
          <w:sz w:val="24"/>
        </w:rPr>
      </w:pPr>
    </w:p>
    <w:p>
      <w:pPr>
        <w:jc w:val="left"/>
        <w:rPr>
          <w:rFonts w:ascii="宋体" w:hAnsi="宋体" w:cs="宋体"/>
          <w:bCs/>
          <w:color w:val="000000"/>
          <w:sz w:val="24"/>
        </w:rPr>
      </w:pPr>
      <w:r>
        <w:rPr>
          <w:rFonts w:hint="eastAsia" w:ascii="宋体" w:hAnsi="宋体" w:cs="宋体"/>
          <w:b/>
          <w:sz w:val="24"/>
        </w:rPr>
        <w:t>主要课程：</w:t>
      </w:r>
      <w:r>
        <w:rPr>
          <w:rFonts w:hint="eastAsia" w:ascii="宋体" w:hAnsi="宋体" w:cs="宋体"/>
          <w:bCs/>
          <w:color w:val="000000"/>
          <w:sz w:val="24"/>
        </w:rPr>
        <w:t>税收理论与政策、中国税制专题、国际税收专题、税务管理专题、税务筹划专题、税务稽查专题、税收数字化专题、高级税务会计、大数据税收风险管理专题、涉税服务专题、纳税评估实务等。</w:t>
      </w:r>
    </w:p>
    <w:p>
      <w:pPr>
        <w:jc w:val="left"/>
        <w:rPr>
          <w:rFonts w:ascii="宋体" w:hAnsi="宋体" w:cs="宋体"/>
          <w:bCs/>
          <w:color w:val="000000"/>
          <w:szCs w:val="21"/>
        </w:rPr>
      </w:pPr>
    </w:p>
    <w:p>
      <w:pPr>
        <w:jc w:val="left"/>
        <w:rPr>
          <w:rFonts w:ascii="宋体" w:hAnsi="宋体" w:cs="宋体"/>
          <w:bCs/>
          <w:color w:val="000000"/>
          <w:sz w:val="24"/>
        </w:rPr>
      </w:pPr>
      <w:r>
        <w:rPr>
          <w:rFonts w:hint="eastAsia" w:ascii="宋体" w:hAnsi="宋体" w:cs="宋体"/>
          <w:b/>
          <w:sz w:val="24"/>
        </w:rPr>
        <w:t>就业方向：</w:t>
      </w:r>
      <w:r>
        <w:rPr>
          <w:rFonts w:hint="eastAsia" w:ascii="宋体" w:hAnsi="宋体" w:cs="宋体"/>
          <w:bCs/>
          <w:color w:val="000000"/>
          <w:sz w:val="24"/>
        </w:rPr>
        <w:t>毕业生的就业去向主要在政府税务部门、涉税专业服务机构、银行等金融机构及其它大中型企事业单位从事税务管理、税务代理、税收筹划等相关工作，或进一步报考相关学科博士研究生。</w:t>
      </w:r>
    </w:p>
    <w:p>
      <w:pPr>
        <w:jc w:val="left"/>
        <w:rPr>
          <w:rFonts w:ascii="宋体" w:hAnsi="宋体" w:cs="宋体"/>
          <w:bCs/>
          <w:color w:val="000000"/>
          <w:sz w:val="24"/>
        </w:rPr>
      </w:pPr>
    </w:p>
    <w:p>
      <w:pPr>
        <w:jc w:val="left"/>
        <w:rPr>
          <w:rFonts w:ascii="宋体" w:hAnsi="宋体" w:cs="宋体"/>
          <w:bCs/>
          <w:szCs w:val="21"/>
        </w:rPr>
      </w:pPr>
      <w:r>
        <w:rPr>
          <w:rFonts w:hint="eastAsia" w:ascii="宋体" w:hAnsi="宋体" w:cs="宋体"/>
          <w:b/>
          <w:sz w:val="24"/>
        </w:rPr>
        <w:t>专业代码：025300                         咨询电话：020-84096158</w:t>
      </w:r>
      <w:r>
        <w:rPr>
          <w:rFonts w:hint="eastAsia" w:ascii="宋体" w:hAnsi="宋体" w:cs="宋体"/>
          <w:bCs/>
          <w:szCs w:val="21"/>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25"/>
        <w:gridCol w:w="29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2525" w:type="dxa"/>
            <w:vAlign w:val="center"/>
          </w:tcPr>
          <w:p>
            <w:pPr>
              <w:jc w:val="center"/>
              <w:rPr>
                <w:rFonts w:ascii="宋体" w:hAnsi="宋体" w:cs="宋体"/>
                <w:b/>
                <w:color w:val="000000"/>
                <w:sz w:val="24"/>
              </w:rPr>
            </w:pPr>
            <w:r>
              <w:rPr>
                <w:rFonts w:hint="eastAsia" w:ascii="宋体" w:hAnsi="宋体" w:cs="宋体"/>
                <w:b/>
                <w:color w:val="000000"/>
                <w:sz w:val="24"/>
              </w:rPr>
              <w:t>研究方向</w:t>
            </w:r>
          </w:p>
        </w:tc>
        <w:tc>
          <w:tcPr>
            <w:tcW w:w="2943" w:type="dxa"/>
            <w:vAlign w:val="center"/>
          </w:tcPr>
          <w:p>
            <w:pPr>
              <w:jc w:val="center"/>
              <w:rPr>
                <w:rFonts w:ascii="宋体" w:hAnsi="宋体" w:cs="宋体"/>
                <w:b/>
                <w:color w:val="000000"/>
                <w:sz w:val="24"/>
              </w:rPr>
            </w:pPr>
            <w:r>
              <w:rPr>
                <w:rFonts w:hint="eastAsia" w:ascii="宋体" w:hAnsi="宋体" w:cs="宋体"/>
                <w:b/>
                <w:color w:val="000000"/>
                <w:sz w:val="24"/>
              </w:rPr>
              <w:t>初试科目</w:t>
            </w:r>
          </w:p>
        </w:tc>
        <w:tc>
          <w:tcPr>
            <w:tcW w:w="2835" w:type="dxa"/>
            <w:vAlign w:val="center"/>
          </w:tcPr>
          <w:p>
            <w:pPr>
              <w:jc w:val="center"/>
              <w:rPr>
                <w:rFonts w:ascii="宋体" w:hAnsi="宋体" w:cs="宋体"/>
                <w:b/>
                <w:color w:val="000000"/>
                <w:sz w:val="24"/>
              </w:rPr>
            </w:pPr>
            <w:r>
              <w:rPr>
                <w:rFonts w:hint="eastAsia" w:ascii="宋体" w:hAnsi="宋体" w:cs="宋体"/>
                <w:b/>
                <w:color w:val="00000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color w:val="000000"/>
                <w:sz w:val="24"/>
              </w:rPr>
            </w:pPr>
            <w:r>
              <w:rPr>
                <w:rFonts w:hint="eastAsia" w:ascii="宋体" w:hAnsi="宋体" w:cs="宋体"/>
                <w:color w:val="000000"/>
                <w:sz w:val="24"/>
              </w:rPr>
              <w:t>1</w:t>
            </w:r>
          </w:p>
        </w:tc>
        <w:tc>
          <w:tcPr>
            <w:tcW w:w="2525" w:type="dxa"/>
            <w:vAlign w:val="center"/>
          </w:tcPr>
          <w:p>
            <w:pPr>
              <w:rPr>
                <w:rFonts w:ascii="宋体" w:hAnsi="宋体" w:cs="宋体"/>
                <w:color w:val="000000"/>
                <w:sz w:val="24"/>
              </w:rPr>
            </w:pPr>
            <w:r>
              <w:rPr>
                <w:rFonts w:hint="eastAsia" w:ascii="宋体" w:hAnsi="宋体" w:cs="宋体"/>
                <w:color w:val="000000"/>
                <w:sz w:val="24"/>
              </w:rPr>
              <w:t>税收政策与管理</w:t>
            </w:r>
          </w:p>
        </w:tc>
        <w:tc>
          <w:tcPr>
            <w:tcW w:w="294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英语二（100分）</w:t>
            </w:r>
          </w:p>
          <w:p>
            <w:pPr>
              <w:adjustRightInd w:val="0"/>
              <w:snapToGrid w:val="0"/>
              <w:rPr>
                <w:rFonts w:ascii="宋体" w:hAnsi="宋体" w:cs="宋体"/>
                <w:color w:val="000000"/>
                <w:sz w:val="24"/>
              </w:rPr>
            </w:pPr>
            <w:r>
              <w:rPr>
                <w:rFonts w:hint="eastAsia" w:ascii="宋体" w:hAnsi="宋体" w:cs="宋体"/>
                <w:color w:val="000000"/>
                <w:sz w:val="24"/>
              </w:rPr>
              <w:t>（3）▲396经济类综合能力（150分）</w:t>
            </w:r>
          </w:p>
          <w:p>
            <w:pPr>
              <w:rPr>
                <w:rFonts w:ascii="宋体" w:hAnsi="宋体" w:cs="宋体"/>
                <w:color w:val="000000"/>
                <w:sz w:val="24"/>
              </w:rPr>
            </w:pPr>
            <w:r>
              <w:rPr>
                <w:rFonts w:hint="eastAsia" w:ascii="宋体" w:hAnsi="宋体" w:cs="宋体"/>
                <w:color w:val="000000"/>
                <w:sz w:val="24"/>
              </w:rPr>
              <w:t>（4）税务专业基础（150分）</w:t>
            </w:r>
          </w:p>
        </w:tc>
        <w:tc>
          <w:tcPr>
            <w:tcW w:w="2835" w:type="dxa"/>
            <w:vMerge w:val="restart"/>
            <w:vAlign w:val="center"/>
          </w:tcPr>
          <w:p>
            <w:pPr>
              <w:rPr>
                <w:rFonts w:ascii="宋体" w:hAnsi="宋体" w:cs="宋体"/>
                <w:color w:val="000000"/>
                <w:sz w:val="24"/>
              </w:rPr>
            </w:pPr>
            <w:r>
              <w:rPr>
                <w:rFonts w:hint="eastAsia" w:ascii="宋体" w:hAnsi="宋体" w:cs="宋体"/>
                <w:color w:val="000000"/>
                <w:sz w:val="24"/>
              </w:rPr>
              <w:t>F528-中国税制（100分）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bCs/>
                <w:color w:val="000000"/>
                <w:szCs w:val="21"/>
              </w:rPr>
            </w:pPr>
            <w:r>
              <w:rPr>
                <w:rFonts w:hint="eastAsia" w:ascii="宋体" w:hAnsi="宋体" w:cs="宋体"/>
                <w:bCs/>
                <w:color w:val="000000"/>
                <w:szCs w:val="21"/>
              </w:rPr>
              <w:t>2</w:t>
            </w:r>
          </w:p>
        </w:tc>
        <w:tc>
          <w:tcPr>
            <w:tcW w:w="2525" w:type="dxa"/>
            <w:vAlign w:val="center"/>
          </w:tcPr>
          <w:p>
            <w:pPr>
              <w:rPr>
                <w:rFonts w:ascii="宋体" w:hAnsi="宋体" w:cs="宋体"/>
                <w:color w:val="000000"/>
                <w:sz w:val="24"/>
              </w:rPr>
            </w:pPr>
            <w:r>
              <w:rPr>
                <w:rFonts w:hint="eastAsia" w:ascii="宋体" w:hAnsi="宋体" w:cs="宋体"/>
                <w:color w:val="000000"/>
                <w:sz w:val="24"/>
              </w:rPr>
              <w:t>企业税务</w:t>
            </w:r>
          </w:p>
        </w:tc>
        <w:tc>
          <w:tcPr>
            <w:tcW w:w="2943" w:type="dxa"/>
            <w:vMerge w:val="continue"/>
            <w:vAlign w:val="center"/>
          </w:tcPr>
          <w:p>
            <w:pPr>
              <w:rPr>
                <w:rFonts w:ascii="宋体" w:hAnsi="宋体" w:cs="宋体"/>
                <w:bCs/>
                <w:szCs w:val="21"/>
              </w:rPr>
            </w:pPr>
          </w:p>
        </w:tc>
        <w:tc>
          <w:tcPr>
            <w:tcW w:w="2835" w:type="dxa"/>
            <w:vMerge w:val="continue"/>
          </w:tcPr>
          <w:p>
            <w:pP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bCs/>
                <w:color w:val="000000"/>
                <w:szCs w:val="21"/>
              </w:rPr>
            </w:pPr>
            <w:r>
              <w:rPr>
                <w:rFonts w:hint="eastAsia" w:ascii="宋体" w:hAnsi="宋体" w:cs="宋体"/>
                <w:bCs/>
                <w:color w:val="000000"/>
                <w:szCs w:val="21"/>
              </w:rPr>
              <w:t>3</w:t>
            </w:r>
          </w:p>
        </w:tc>
        <w:tc>
          <w:tcPr>
            <w:tcW w:w="2525" w:type="dxa"/>
            <w:vAlign w:val="center"/>
          </w:tcPr>
          <w:p>
            <w:pPr>
              <w:rPr>
                <w:rFonts w:ascii="宋体" w:hAnsi="宋体" w:cs="宋体"/>
                <w:color w:val="000000"/>
                <w:sz w:val="24"/>
              </w:rPr>
            </w:pPr>
            <w:r>
              <w:rPr>
                <w:rFonts w:hint="eastAsia" w:ascii="宋体" w:hAnsi="宋体" w:cs="宋体"/>
                <w:color w:val="000000"/>
                <w:sz w:val="24"/>
              </w:rPr>
              <w:t>涉税专业服务</w:t>
            </w:r>
          </w:p>
        </w:tc>
        <w:tc>
          <w:tcPr>
            <w:tcW w:w="2943" w:type="dxa"/>
            <w:vMerge w:val="continue"/>
            <w:vAlign w:val="center"/>
          </w:tcPr>
          <w:p>
            <w:pPr>
              <w:rPr>
                <w:rFonts w:ascii="宋体" w:hAnsi="宋体" w:cs="宋体"/>
                <w:bCs/>
                <w:color w:val="000000"/>
                <w:szCs w:val="21"/>
              </w:rPr>
            </w:pPr>
          </w:p>
        </w:tc>
        <w:tc>
          <w:tcPr>
            <w:tcW w:w="2835" w:type="dxa"/>
            <w:vMerge w:val="continue"/>
          </w:tcPr>
          <w:p>
            <w:pPr>
              <w:rPr>
                <w:rFonts w:ascii="宋体" w:hAnsi="宋体" w:cs="宋体"/>
                <w:bCs/>
                <w:color w:val="000000"/>
                <w:szCs w:val="21"/>
              </w:rPr>
            </w:pPr>
          </w:p>
        </w:tc>
      </w:tr>
    </w:tbl>
    <w:p>
      <w:pPr>
        <w:adjustRightInd w:val="0"/>
        <w:snapToGrid w:val="0"/>
        <w:rPr>
          <w:rFonts w:ascii="宋体" w:hAnsi="宋体" w:cs="宋体"/>
          <w:b/>
          <w:bCs/>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pPr>
        <w:snapToGrid w:val="0"/>
        <w:rPr>
          <w:rFonts w:ascii="宋体" w:hAnsi="宋体" w:cs="宋体"/>
          <w:b/>
          <w:sz w:val="24"/>
        </w:rPr>
      </w:pPr>
    </w:p>
    <w:p>
      <w:pPr>
        <w:snapToGrid w:val="0"/>
        <w:rPr>
          <w:rFonts w:ascii="宋体" w:hAnsi="宋体" w:cs="宋体"/>
          <w:b/>
          <w:sz w:val="24"/>
        </w:rPr>
      </w:pPr>
      <w:r>
        <w:rPr>
          <w:rFonts w:hint="eastAsia" w:ascii="宋体" w:hAnsi="宋体" w:cs="宋体"/>
          <w:b/>
          <w:sz w:val="24"/>
        </w:rPr>
        <w:t>考试题型及相应分值：</w:t>
      </w:r>
    </w:p>
    <w:p>
      <w:pPr>
        <w:widowControl/>
        <w:wordWrap w:val="0"/>
        <w:jc w:val="left"/>
        <w:rPr>
          <w:rFonts w:ascii="宋体" w:hAnsi="宋体" w:cs="宋体"/>
          <w:b/>
          <w:bCs/>
          <w:kern w:val="0"/>
          <w:sz w:val="24"/>
        </w:rPr>
      </w:pPr>
      <w:r>
        <w:rPr>
          <w:rFonts w:hint="eastAsia" w:ascii="宋体" w:hAnsi="宋体" w:cs="宋体"/>
          <w:b/>
          <w:bCs/>
          <w:kern w:val="0"/>
          <w:sz w:val="24"/>
        </w:rPr>
        <w:t>《税务专业基础》</w:t>
      </w:r>
    </w:p>
    <w:p>
      <w:pPr>
        <w:pStyle w:val="2"/>
        <w:numPr>
          <w:ilvl w:val="0"/>
          <w:numId w:val="1"/>
        </w:numPr>
      </w:pPr>
      <w:r>
        <w:rPr>
          <w:rFonts w:hint="eastAsia"/>
        </w:rPr>
        <w:t xml:space="preserve">简答题（ </w:t>
      </w:r>
      <w:r>
        <w:rPr>
          <w:rFonts w:hint="eastAsia" w:ascii="宋体" w:hAnsi="宋体" w:cs="宋体"/>
          <w:bCs/>
          <w:kern w:val="0"/>
          <w:sz w:val="24"/>
        </w:rPr>
        <w:t>5题，每题10分，共50分</w:t>
      </w:r>
      <w:r>
        <w:rPr>
          <w:rFonts w:hint="eastAsia"/>
        </w:rPr>
        <w:t xml:space="preserve"> ）</w:t>
      </w:r>
    </w:p>
    <w:p>
      <w:pPr>
        <w:pStyle w:val="2"/>
        <w:numPr>
          <w:ilvl w:val="0"/>
          <w:numId w:val="1"/>
        </w:numPr>
      </w:pPr>
      <w:r>
        <w:rPr>
          <w:rFonts w:hint="eastAsia"/>
        </w:rPr>
        <w:t>材料分析题（</w:t>
      </w:r>
      <w:r>
        <w:rPr>
          <w:rFonts w:hint="eastAsia"/>
          <w:lang w:val="en-US" w:eastAsia="zh-CN"/>
        </w:rPr>
        <w:t>5</w:t>
      </w:r>
      <w:bookmarkStart w:id="0" w:name="_GoBack"/>
      <w:bookmarkEnd w:id="0"/>
      <w:r>
        <w:rPr>
          <w:rFonts w:hint="eastAsia"/>
        </w:rPr>
        <w:t>题</w:t>
      </w:r>
      <w:r>
        <w:rPr>
          <w:rFonts w:hint="eastAsia" w:ascii="宋体" w:hAnsi="宋体" w:cs="宋体"/>
          <w:bCs/>
          <w:kern w:val="0"/>
          <w:sz w:val="24"/>
        </w:rPr>
        <w:t>，每题10分，共50分</w:t>
      </w:r>
      <w:r>
        <w:rPr>
          <w:rFonts w:hint="eastAsia"/>
        </w:rPr>
        <w:t>）</w:t>
      </w:r>
    </w:p>
    <w:p>
      <w:pPr>
        <w:pStyle w:val="2"/>
        <w:numPr>
          <w:ilvl w:val="0"/>
          <w:numId w:val="1"/>
        </w:numPr>
      </w:pPr>
      <w:r>
        <w:rPr>
          <w:rFonts w:hint="eastAsia"/>
        </w:rPr>
        <w:t>计算题（2</w:t>
      </w:r>
      <w:r>
        <w:rPr>
          <w:rFonts w:hint="eastAsia" w:ascii="宋体" w:hAnsi="宋体" w:cs="宋体"/>
          <w:bCs/>
          <w:kern w:val="0"/>
          <w:sz w:val="24"/>
        </w:rPr>
        <w:t>题，每题10分，共20分）</w:t>
      </w:r>
    </w:p>
    <w:p>
      <w:pPr>
        <w:pStyle w:val="2"/>
        <w:numPr>
          <w:ilvl w:val="0"/>
          <w:numId w:val="1"/>
        </w:numPr>
      </w:pPr>
      <w:r>
        <w:rPr>
          <w:rFonts w:hint="eastAsia"/>
        </w:rPr>
        <w:t>论述题（2</w:t>
      </w:r>
      <w:r>
        <w:rPr>
          <w:rFonts w:hint="eastAsia" w:ascii="宋体" w:hAnsi="宋体" w:cs="宋体"/>
          <w:bCs/>
          <w:kern w:val="0"/>
          <w:sz w:val="24"/>
        </w:rPr>
        <w:t>题，每题15分，共30分）</w:t>
      </w:r>
    </w:p>
    <w:p>
      <w:pPr>
        <w:widowControl/>
        <w:wordWrap w:val="0"/>
        <w:jc w:val="left"/>
        <w:rPr>
          <w:rFonts w:ascii="宋体" w:hAnsi="宋体" w:cs="宋体"/>
          <w:b/>
          <w:bCs/>
          <w:kern w:val="0"/>
          <w:sz w:val="24"/>
        </w:rPr>
      </w:pPr>
      <w:r>
        <w:rPr>
          <w:rFonts w:hint="eastAsia" w:ascii="宋体" w:hAnsi="宋体" w:cs="宋体"/>
          <w:b/>
          <w:bCs/>
          <w:kern w:val="0"/>
          <w:sz w:val="24"/>
        </w:rPr>
        <w:t>《中国税制》</w:t>
      </w:r>
    </w:p>
    <w:p>
      <w:pPr>
        <w:widowControl/>
        <w:wordWrap w:val="0"/>
        <w:jc w:val="left"/>
        <w:rPr>
          <w:rFonts w:ascii="宋体" w:hAnsi="宋体" w:cs="宋体"/>
          <w:bCs/>
          <w:kern w:val="0"/>
          <w:sz w:val="24"/>
        </w:rPr>
      </w:pPr>
      <w:r>
        <w:rPr>
          <w:rFonts w:hint="eastAsia" w:ascii="宋体" w:hAnsi="宋体" w:cs="宋体"/>
          <w:bCs/>
          <w:kern w:val="0"/>
          <w:sz w:val="24"/>
        </w:rPr>
        <w:t>1.问答题（5题，每题10分，共50分）</w:t>
      </w:r>
    </w:p>
    <w:p>
      <w:pPr>
        <w:widowControl/>
        <w:wordWrap w:val="0"/>
        <w:jc w:val="left"/>
        <w:rPr>
          <w:rFonts w:ascii="宋体" w:hAnsi="宋体" w:cs="宋体"/>
          <w:bCs/>
          <w:kern w:val="0"/>
          <w:sz w:val="24"/>
        </w:rPr>
      </w:pPr>
      <w:r>
        <w:rPr>
          <w:rFonts w:hint="eastAsia" w:ascii="宋体" w:hAnsi="宋体" w:cs="宋体"/>
          <w:bCs/>
          <w:kern w:val="0"/>
          <w:sz w:val="24"/>
        </w:rPr>
        <w:t>2.计算题（3题，每题10分，共30分）</w:t>
      </w:r>
    </w:p>
    <w:p>
      <w:pPr>
        <w:widowControl/>
        <w:wordWrap w:val="0"/>
        <w:jc w:val="left"/>
        <w:rPr>
          <w:rFonts w:ascii="宋体" w:hAnsi="宋体" w:cs="宋体"/>
          <w:bCs/>
          <w:kern w:val="0"/>
          <w:sz w:val="24"/>
        </w:rPr>
      </w:pPr>
      <w:r>
        <w:rPr>
          <w:rFonts w:hint="eastAsia" w:ascii="宋体" w:hAnsi="宋体" w:cs="宋体"/>
          <w:bCs/>
          <w:kern w:val="0"/>
          <w:sz w:val="24"/>
        </w:rPr>
        <w:t>3.论述题（1题，每题20分，共20分）</w:t>
      </w:r>
    </w:p>
    <w:p>
      <w:pPr>
        <w:widowControl/>
        <w:wordWrap w:val="0"/>
        <w:jc w:val="left"/>
        <w:rPr>
          <w:rFonts w:ascii="宋体" w:hAnsi="宋体" w:cs="宋体"/>
          <w:bCs/>
          <w:kern w:val="0"/>
          <w:szCs w:val="21"/>
        </w:rPr>
      </w:pPr>
    </w:p>
    <w:p>
      <w:pPr>
        <w:adjustRightInd w:val="0"/>
        <w:snapToGrid w:val="0"/>
        <w:rPr>
          <w:rFonts w:ascii="黑体" w:hAnsi="黑体" w:eastAsia="黑体" w:cs="黑体"/>
          <w:b/>
          <w:sz w:val="36"/>
          <w:szCs w:val="36"/>
        </w:rPr>
      </w:pPr>
      <w:r>
        <w:rPr>
          <w:rFonts w:hint="eastAsia" w:ascii="宋体" w:hAnsi="宋体" w:cs="宋体"/>
          <w:b/>
          <w:sz w:val="24"/>
        </w:rPr>
        <w:t>考试大纲：</w:t>
      </w:r>
    </w:p>
    <w:p>
      <w:pPr>
        <w:adjustRightInd w:val="0"/>
        <w:snapToGrid w:val="0"/>
        <w:jc w:val="center"/>
        <w:rPr>
          <w:rFonts w:ascii="黑体" w:hAnsi="黑体" w:eastAsia="黑体" w:cs="黑体"/>
          <w:b/>
          <w:sz w:val="36"/>
          <w:szCs w:val="36"/>
        </w:rPr>
      </w:pPr>
      <w:r>
        <w:rPr>
          <w:rFonts w:hint="eastAsia" w:ascii="黑体" w:hAnsi="黑体" w:eastAsia="黑体" w:cs="黑体"/>
          <w:b/>
          <w:sz w:val="36"/>
          <w:szCs w:val="36"/>
        </w:rPr>
        <w:t>《税务专业基础》</w:t>
      </w:r>
    </w:p>
    <w:p>
      <w:pPr>
        <w:adjustRightInd w:val="0"/>
        <w:snapToGrid w:val="0"/>
        <w:ind w:firstLine="120" w:firstLineChars="50"/>
        <w:rPr>
          <w:rFonts w:ascii="宋体" w:hAnsi="宋体" w:cs="宋体"/>
          <w:b/>
          <w:color w:val="000000"/>
          <w:kern w:val="0"/>
          <w:sz w:val="24"/>
          <w:szCs w:val="20"/>
        </w:rPr>
      </w:pPr>
      <w:r>
        <w:rPr>
          <w:rFonts w:hint="eastAsia" w:ascii="宋体" w:hAnsi="宋体" w:cs="宋体"/>
          <w:b/>
          <w:color w:val="000000"/>
          <w:kern w:val="0"/>
          <w:sz w:val="24"/>
          <w:szCs w:val="20"/>
        </w:rPr>
        <w:t>《税务专业基础》考试大纲概述：</w:t>
      </w:r>
    </w:p>
    <w:p>
      <w:pPr>
        <w:autoSpaceDN w:val="0"/>
        <w:ind w:firstLine="480" w:firstLineChars="200"/>
        <w:rPr>
          <w:rFonts w:ascii="宋体" w:hAnsi="宋体" w:cs="宋体"/>
          <w:bCs/>
          <w:color w:val="000000"/>
          <w:sz w:val="24"/>
        </w:rPr>
      </w:pPr>
      <w:r>
        <w:rPr>
          <w:rFonts w:hint="eastAsia" w:ascii="宋体" w:hAnsi="宋体" w:cs="宋体"/>
          <w:bCs/>
          <w:color w:val="000000"/>
          <w:sz w:val="24"/>
        </w:rPr>
        <w:t>主要内容为税收的产生与发展、税收的职能与作用、税收原则、税制理论、税制结构、税收的经济效应、税收负担、税收管理及国际税收等。</w:t>
      </w:r>
    </w:p>
    <w:p>
      <w:pPr>
        <w:ind w:firstLine="420"/>
        <w:rPr>
          <w:rFonts w:ascii="宋体" w:hAnsi="宋体" w:cs="宋体"/>
          <w:bCs/>
          <w:kern w:val="0"/>
          <w:sz w:val="24"/>
        </w:rPr>
      </w:pPr>
      <w:r>
        <w:rPr>
          <w:rFonts w:hint="eastAsia" w:ascii="宋体" w:hAnsi="宋体" w:cs="宋体"/>
          <w:bCs/>
          <w:color w:val="000000"/>
          <w:sz w:val="24"/>
        </w:rPr>
        <w:t>一、</w:t>
      </w:r>
      <w:r>
        <w:rPr>
          <w:rFonts w:hint="eastAsia" w:ascii="宋体" w:hAnsi="宋体" w:cs="宋体"/>
          <w:bCs/>
          <w:kern w:val="0"/>
          <w:sz w:val="24"/>
        </w:rPr>
        <w:t>税收的产生与发展</w:t>
      </w:r>
    </w:p>
    <w:p>
      <w:pPr>
        <w:numPr>
          <w:ilvl w:val="0"/>
          <w:numId w:val="2"/>
        </w:numPr>
        <w:rPr>
          <w:rFonts w:ascii="宋体" w:hAnsi="宋体" w:cs="宋体"/>
          <w:bCs/>
          <w:kern w:val="0"/>
          <w:sz w:val="24"/>
        </w:rPr>
      </w:pPr>
      <w:r>
        <w:rPr>
          <w:rFonts w:hint="eastAsia" w:ascii="宋体" w:hAnsi="宋体" w:cs="宋体"/>
          <w:bCs/>
          <w:kern w:val="0"/>
          <w:sz w:val="24"/>
        </w:rPr>
        <w:t>税收的产生</w:t>
      </w:r>
    </w:p>
    <w:p>
      <w:pPr>
        <w:numPr>
          <w:ilvl w:val="0"/>
          <w:numId w:val="2"/>
        </w:numPr>
        <w:rPr>
          <w:rFonts w:ascii="宋体" w:hAnsi="宋体" w:cs="宋体"/>
          <w:bCs/>
          <w:kern w:val="0"/>
          <w:sz w:val="24"/>
        </w:rPr>
      </w:pPr>
      <w:r>
        <w:rPr>
          <w:rFonts w:hint="eastAsia" w:ascii="宋体" w:hAnsi="宋体" w:cs="宋体"/>
          <w:bCs/>
          <w:kern w:val="0"/>
          <w:sz w:val="24"/>
        </w:rPr>
        <w:t>税收的发展</w:t>
      </w:r>
    </w:p>
    <w:p>
      <w:pPr>
        <w:numPr>
          <w:ilvl w:val="0"/>
          <w:numId w:val="2"/>
        </w:numPr>
        <w:rPr>
          <w:rFonts w:ascii="宋体" w:hAnsi="宋体" w:cs="宋体"/>
          <w:bCs/>
          <w:kern w:val="0"/>
          <w:sz w:val="24"/>
        </w:rPr>
      </w:pPr>
      <w:r>
        <w:rPr>
          <w:rFonts w:hint="eastAsia" w:ascii="宋体" w:hAnsi="宋体" w:cs="宋体"/>
          <w:bCs/>
          <w:kern w:val="0"/>
          <w:sz w:val="24"/>
        </w:rPr>
        <w:t>税收的本质与特征</w:t>
      </w:r>
    </w:p>
    <w:p>
      <w:pPr>
        <w:ind w:firstLine="420"/>
        <w:rPr>
          <w:rFonts w:ascii="宋体" w:hAnsi="宋体" w:cs="宋体"/>
          <w:bCs/>
          <w:kern w:val="0"/>
          <w:sz w:val="24"/>
        </w:rPr>
      </w:pPr>
      <w:r>
        <w:rPr>
          <w:rFonts w:hint="eastAsia" w:ascii="宋体" w:hAnsi="宋体" w:cs="宋体"/>
          <w:bCs/>
          <w:kern w:val="0"/>
          <w:sz w:val="24"/>
        </w:rPr>
        <w:t>二、税收的职能与作用</w:t>
      </w:r>
    </w:p>
    <w:p>
      <w:pPr>
        <w:numPr>
          <w:ilvl w:val="0"/>
          <w:numId w:val="2"/>
        </w:numPr>
        <w:rPr>
          <w:rFonts w:ascii="宋体" w:hAnsi="宋体" w:cs="宋体"/>
          <w:bCs/>
          <w:kern w:val="0"/>
          <w:sz w:val="24"/>
        </w:rPr>
      </w:pPr>
      <w:r>
        <w:rPr>
          <w:rFonts w:hint="eastAsia" w:ascii="宋体" w:hAnsi="宋体" w:cs="宋体"/>
          <w:bCs/>
          <w:kern w:val="0"/>
          <w:sz w:val="24"/>
        </w:rPr>
        <w:t>税收的职能</w:t>
      </w:r>
    </w:p>
    <w:p>
      <w:pPr>
        <w:numPr>
          <w:ilvl w:val="0"/>
          <w:numId w:val="2"/>
        </w:numPr>
        <w:rPr>
          <w:rFonts w:ascii="宋体" w:hAnsi="宋体" w:cs="宋体"/>
          <w:bCs/>
          <w:kern w:val="0"/>
          <w:sz w:val="24"/>
        </w:rPr>
      </w:pPr>
      <w:r>
        <w:rPr>
          <w:rFonts w:hint="eastAsia" w:ascii="宋体" w:hAnsi="宋体" w:cs="宋体"/>
          <w:bCs/>
          <w:kern w:val="0"/>
          <w:sz w:val="24"/>
        </w:rPr>
        <w:t>税收的作用</w:t>
      </w:r>
    </w:p>
    <w:p>
      <w:pPr>
        <w:ind w:firstLine="420"/>
        <w:rPr>
          <w:rFonts w:ascii="宋体" w:hAnsi="宋体" w:cs="宋体"/>
          <w:bCs/>
          <w:kern w:val="0"/>
          <w:sz w:val="24"/>
        </w:rPr>
      </w:pPr>
      <w:r>
        <w:rPr>
          <w:rFonts w:hint="eastAsia" w:ascii="宋体" w:hAnsi="宋体" w:cs="宋体"/>
          <w:bCs/>
          <w:kern w:val="0"/>
          <w:sz w:val="24"/>
        </w:rPr>
        <w:t>三、税收原则</w:t>
      </w:r>
    </w:p>
    <w:p>
      <w:pPr>
        <w:numPr>
          <w:ilvl w:val="0"/>
          <w:numId w:val="2"/>
        </w:numPr>
        <w:rPr>
          <w:rFonts w:ascii="宋体" w:hAnsi="宋体" w:cs="宋体"/>
          <w:bCs/>
          <w:kern w:val="0"/>
          <w:sz w:val="24"/>
        </w:rPr>
      </w:pPr>
      <w:r>
        <w:rPr>
          <w:rFonts w:hint="eastAsia" w:ascii="宋体" w:hAnsi="宋体" w:cs="宋体"/>
          <w:bCs/>
          <w:kern w:val="0"/>
          <w:sz w:val="24"/>
        </w:rPr>
        <w:t>税收原则的内涵</w:t>
      </w:r>
    </w:p>
    <w:p>
      <w:pPr>
        <w:numPr>
          <w:ilvl w:val="0"/>
          <w:numId w:val="2"/>
        </w:numPr>
        <w:rPr>
          <w:rFonts w:ascii="宋体" w:hAnsi="宋体" w:cs="宋体"/>
          <w:bCs/>
          <w:kern w:val="0"/>
          <w:sz w:val="24"/>
        </w:rPr>
      </w:pPr>
      <w:r>
        <w:rPr>
          <w:rFonts w:hint="eastAsia" w:ascii="宋体" w:hAnsi="宋体" w:cs="宋体"/>
          <w:bCs/>
          <w:kern w:val="0"/>
          <w:sz w:val="24"/>
        </w:rPr>
        <w:t>税收原则演进</w:t>
      </w:r>
    </w:p>
    <w:p>
      <w:pPr>
        <w:numPr>
          <w:ilvl w:val="0"/>
          <w:numId w:val="2"/>
        </w:numPr>
        <w:rPr>
          <w:rFonts w:ascii="宋体" w:hAnsi="宋体" w:cs="宋体"/>
          <w:bCs/>
          <w:kern w:val="0"/>
          <w:sz w:val="24"/>
        </w:rPr>
      </w:pPr>
      <w:r>
        <w:rPr>
          <w:rFonts w:hint="eastAsia" w:ascii="宋体" w:hAnsi="宋体" w:cs="宋体"/>
          <w:bCs/>
          <w:kern w:val="0"/>
          <w:sz w:val="24"/>
        </w:rPr>
        <w:t>现代税收原则</w:t>
      </w:r>
    </w:p>
    <w:p>
      <w:pPr>
        <w:ind w:firstLine="420"/>
        <w:rPr>
          <w:rFonts w:ascii="宋体" w:hAnsi="宋体" w:cs="宋体"/>
          <w:bCs/>
          <w:kern w:val="0"/>
          <w:sz w:val="24"/>
        </w:rPr>
      </w:pPr>
      <w:r>
        <w:rPr>
          <w:rFonts w:hint="eastAsia" w:ascii="宋体" w:hAnsi="宋体" w:cs="宋体"/>
          <w:bCs/>
          <w:kern w:val="0"/>
          <w:sz w:val="24"/>
        </w:rPr>
        <w:t>四、税制理论</w:t>
      </w:r>
    </w:p>
    <w:p>
      <w:pPr>
        <w:numPr>
          <w:ilvl w:val="0"/>
          <w:numId w:val="2"/>
        </w:numPr>
        <w:rPr>
          <w:rFonts w:ascii="宋体" w:hAnsi="宋体" w:cs="宋体"/>
          <w:bCs/>
          <w:kern w:val="0"/>
          <w:sz w:val="24"/>
        </w:rPr>
      </w:pPr>
      <w:r>
        <w:rPr>
          <w:rFonts w:hint="eastAsia" w:ascii="宋体" w:hAnsi="宋体" w:cs="宋体"/>
          <w:bCs/>
          <w:kern w:val="0"/>
          <w:sz w:val="24"/>
        </w:rPr>
        <w:t>税制的内涵与作用</w:t>
      </w:r>
    </w:p>
    <w:p>
      <w:pPr>
        <w:numPr>
          <w:ilvl w:val="0"/>
          <w:numId w:val="2"/>
        </w:numPr>
        <w:rPr>
          <w:rFonts w:ascii="宋体" w:hAnsi="宋体" w:cs="宋体"/>
          <w:bCs/>
          <w:kern w:val="0"/>
          <w:sz w:val="24"/>
        </w:rPr>
      </w:pPr>
      <w:r>
        <w:rPr>
          <w:rFonts w:hint="eastAsia" w:ascii="宋体" w:hAnsi="宋体" w:cs="宋体"/>
          <w:bCs/>
          <w:kern w:val="0"/>
          <w:sz w:val="24"/>
        </w:rPr>
        <w:t>税制的构成要素</w:t>
      </w:r>
    </w:p>
    <w:p>
      <w:pPr>
        <w:numPr>
          <w:ilvl w:val="0"/>
          <w:numId w:val="2"/>
        </w:numPr>
        <w:rPr>
          <w:rFonts w:ascii="宋体" w:hAnsi="宋体" w:cs="宋体"/>
          <w:bCs/>
          <w:kern w:val="0"/>
          <w:sz w:val="24"/>
        </w:rPr>
      </w:pPr>
      <w:r>
        <w:rPr>
          <w:rFonts w:hint="eastAsia" w:ascii="宋体" w:hAnsi="宋体" w:cs="宋体"/>
          <w:bCs/>
          <w:kern w:val="0"/>
          <w:sz w:val="24"/>
        </w:rPr>
        <w:t>税收分类。</w:t>
      </w:r>
    </w:p>
    <w:p>
      <w:pPr>
        <w:ind w:firstLine="420"/>
        <w:rPr>
          <w:rFonts w:ascii="宋体" w:hAnsi="宋体" w:cs="宋体"/>
          <w:bCs/>
          <w:kern w:val="0"/>
          <w:sz w:val="24"/>
        </w:rPr>
      </w:pPr>
      <w:r>
        <w:rPr>
          <w:rFonts w:hint="eastAsia" w:ascii="宋体" w:hAnsi="宋体" w:cs="宋体"/>
          <w:bCs/>
          <w:kern w:val="0"/>
          <w:sz w:val="24"/>
        </w:rPr>
        <w:t>五、税制结构</w:t>
      </w:r>
    </w:p>
    <w:p>
      <w:pPr>
        <w:numPr>
          <w:ilvl w:val="0"/>
          <w:numId w:val="2"/>
        </w:numPr>
        <w:rPr>
          <w:rFonts w:ascii="宋体" w:hAnsi="宋体" w:cs="宋体"/>
          <w:bCs/>
          <w:kern w:val="0"/>
          <w:sz w:val="24"/>
        </w:rPr>
      </w:pPr>
      <w:r>
        <w:rPr>
          <w:rFonts w:hint="eastAsia" w:ascii="宋体" w:hAnsi="宋体" w:cs="宋体"/>
          <w:bCs/>
          <w:kern w:val="0"/>
          <w:sz w:val="24"/>
        </w:rPr>
        <w:t>税制结构的内涵及分类</w:t>
      </w:r>
    </w:p>
    <w:p>
      <w:pPr>
        <w:numPr>
          <w:ilvl w:val="0"/>
          <w:numId w:val="2"/>
        </w:numPr>
        <w:rPr>
          <w:rFonts w:ascii="宋体" w:hAnsi="宋体" w:cs="宋体"/>
          <w:bCs/>
          <w:kern w:val="0"/>
          <w:sz w:val="24"/>
        </w:rPr>
      </w:pPr>
      <w:r>
        <w:rPr>
          <w:rFonts w:hint="eastAsia" w:ascii="宋体" w:hAnsi="宋体" w:cs="宋体"/>
          <w:bCs/>
          <w:kern w:val="0"/>
          <w:sz w:val="24"/>
        </w:rPr>
        <w:t>发达国家税制结构变迁趋势</w:t>
      </w:r>
    </w:p>
    <w:p>
      <w:pPr>
        <w:numPr>
          <w:ilvl w:val="0"/>
          <w:numId w:val="2"/>
        </w:numPr>
        <w:rPr>
          <w:rFonts w:ascii="宋体" w:hAnsi="宋体" w:cs="宋体"/>
          <w:bCs/>
          <w:kern w:val="0"/>
          <w:sz w:val="24"/>
        </w:rPr>
      </w:pPr>
      <w:r>
        <w:rPr>
          <w:rFonts w:hint="eastAsia" w:ascii="宋体" w:hAnsi="宋体" w:cs="宋体"/>
          <w:bCs/>
          <w:kern w:val="0"/>
          <w:sz w:val="24"/>
        </w:rPr>
        <w:t>我国税制结构的优化</w:t>
      </w:r>
    </w:p>
    <w:p>
      <w:pPr>
        <w:ind w:firstLine="420"/>
        <w:rPr>
          <w:rFonts w:ascii="宋体" w:hAnsi="宋体" w:cs="宋体"/>
          <w:bCs/>
          <w:kern w:val="0"/>
          <w:sz w:val="24"/>
        </w:rPr>
      </w:pPr>
      <w:r>
        <w:rPr>
          <w:rFonts w:hint="eastAsia" w:ascii="宋体" w:hAnsi="宋体" w:cs="宋体"/>
          <w:bCs/>
          <w:kern w:val="0"/>
          <w:sz w:val="24"/>
        </w:rPr>
        <w:t>六、税收的经济效应</w:t>
      </w:r>
    </w:p>
    <w:p>
      <w:pPr>
        <w:numPr>
          <w:ilvl w:val="0"/>
          <w:numId w:val="2"/>
        </w:numPr>
        <w:rPr>
          <w:rFonts w:ascii="宋体" w:hAnsi="宋体" w:cs="宋体"/>
          <w:bCs/>
          <w:kern w:val="0"/>
          <w:sz w:val="24"/>
        </w:rPr>
      </w:pPr>
      <w:r>
        <w:rPr>
          <w:rFonts w:hint="eastAsia" w:ascii="宋体" w:hAnsi="宋体" w:cs="宋体"/>
          <w:bCs/>
          <w:kern w:val="0"/>
          <w:sz w:val="24"/>
        </w:rPr>
        <w:t>税收的微观经济效应</w:t>
      </w:r>
    </w:p>
    <w:p>
      <w:pPr>
        <w:numPr>
          <w:ilvl w:val="0"/>
          <w:numId w:val="2"/>
        </w:numPr>
        <w:rPr>
          <w:rFonts w:ascii="宋体" w:hAnsi="宋体" w:cs="宋体"/>
          <w:bCs/>
          <w:kern w:val="0"/>
          <w:sz w:val="24"/>
        </w:rPr>
      </w:pPr>
      <w:r>
        <w:rPr>
          <w:rFonts w:hint="eastAsia" w:ascii="宋体" w:hAnsi="宋体" w:cs="宋体"/>
          <w:bCs/>
          <w:kern w:val="0"/>
          <w:sz w:val="24"/>
        </w:rPr>
        <w:t>税收的宏观经济效应</w:t>
      </w:r>
    </w:p>
    <w:p>
      <w:pPr>
        <w:ind w:firstLine="420"/>
        <w:rPr>
          <w:rFonts w:ascii="宋体" w:hAnsi="宋体" w:cs="宋体"/>
          <w:bCs/>
          <w:kern w:val="0"/>
          <w:sz w:val="24"/>
        </w:rPr>
      </w:pPr>
      <w:r>
        <w:rPr>
          <w:rFonts w:hint="eastAsia" w:ascii="宋体" w:hAnsi="宋体" w:cs="宋体"/>
          <w:bCs/>
          <w:kern w:val="0"/>
          <w:sz w:val="24"/>
        </w:rPr>
        <w:t>七、税收负担</w:t>
      </w:r>
    </w:p>
    <w:p>
      <w:pPr>
        <w:numPr>
          <w:ilvl w:val="0"/>
          <w:numId w:val="2"/>
        </w:numPr>
        <w:rPr>
          <w:rFonts w:ascii="宋体" w:hAnsi="宋体" w:cs="宋体"/>
          <w:bCs/>
          <w:kern w:val="0"/>
          <w:sz w:val="24"/>
        </w:rPr>
      </w:pPr>
      <w:r>
        <w:rPr>
          <w:rFonts w:hint="eastAsia" w:ascii="宋体" w:hAnsi="宋体" w:cs="宋体"/>
          <w:bCs/>
          <w:kern w:val="0"/>
          <w:sz w:val="24"/>
        </w:rPr>
        <w:t>税收负担的内涵</w:t>
      </w:r>
    </w:p>
    <w:p>
      <w:pPr>
        <w:numPr>
          <w:ilvl w:val="0"/>
          <w:numId w:val="2"/>
        </w:numPr>
        <w:rPr>
          <w:rFonts w:ascii="宋体" w:hAnsi="宋体" w:cs="宋体"/>
          <w:bCs/>
          <w:kern w:val="0"/>
          <w:sz w:val="24"/>
        </w:rPr>
      </w:pPr>
      <w:r>
        <w:rPr>
          <w:rFonts w:hint="eastAsia" w:ascii="宋体" w:hAnsi="宋体" w:cs="宋体"/>
          <w:bCs/>
          <w:kern w:val="0"/>
          <w:sz w:val="24"/>
        </w:rPr>
        <w:t>宏观税收负担</w:t>
      </w:r>
    </w:p>
    <w:p>
      <w:pPr>
        <w:numPr>
          <w:ilvl w:val="0"/>
          <w:numId w:val="2"/>
        </w:numPr>
        <w:rPr>
          <w:rFonts w:ascii="宋体" w:hAnsi="宋体" w:cs="宋体"/>
          <w:bCs/>
          <w:kern w:val="0"/>
          <w:sz w:val="24"/>
        </w:rPr>
      </w:pPr>
      <w:r>
        <w:rPr>
          <w:rFonts w:hint="eastAsia" w:ascii="宋体" w:hAnsi="宋体" w:cs="宋体"/>
          <w:bCs/>
          <w:kern w:val="0"/>
          <w:sz w:val="24"/>
        </w:rPr>
        <w:t>微观税收负担</w:t>
      </w:r>
    </w:p>
    <w:p>
      <w:pPr>
        <w:numPr>
          <w:ilvl w:val="0"/>
          <w:numId w:val="2"/>
        </w:numPr>
        <w:rPr>
          <w:rFonts w:ascii="宋体" w:hAnsi="宋体" w:cs="宋体"/>
          <w:bCs/>
          <w:kern w:val="0"/>
          <w:sz w:val="24"/>
        </w:rPr>
      </w:pPr>
      <w:r>
        <w:rPr>
          <w:rFonts w:hint="eastAsia" w:ascii="宋体" w:hAnsi="宋体" w:cs="宋体"/>
          <w:bCs/>
          <w:kern w:val="0"/>
          <w:sz w:val="24"/>
        </w:rPr>
        <w:t>税负转嫁</w:t>
      </w:r>
    </w:p>
    <w:p>
      <w:pPr>
        <w:ind w:firstLine="420"/>
        <w:rPr>
          <w:rFonts w:ascii="宋体" w:hAnsi="宋体" w:cs="宋体"/>
          <w:bCs/>
          <w:kern w:val="0"/>
          <w:sz w:val="24"/>
        </w:rPr>
      </w:pPr>
      <w:r>
        <w:rPr>
          <w:rFonts w:hint="eastAsia" w:ascii="宋体" w:hAnsi="宋体" w:cs="宋体"/>
          <w:bCs/>
          <w:kern w:val="0"/>
          <w:sz w:val="24"/>
        </w:rPr>
        <w:t>八、税收管理</w:t>
      </w:r>
    </w:p>
    <w:p>
      <w:pPr>
        <w:numPr>
          <w:ilvl w:val="0"/>
          <w:numId w:val="2"/>
        </w:numPr>
        <w:rPr>
          <w:rFonts w:ascii="宋体" w:hAnsi="宋体" w:cs="宋体"/>
          <w:bCs/>
          <w:kern w:val="0"/>
          <w:sz w:val="24"/>
        </w:rPr>
      </w:pPr>
      <w:r>
        <w:rPr>
          <w:rFonts w:hint="eastAsia" w:ascii="宋体" w:hAnsi="宋体" w:cs="宋体"/>
          <w:bCs/>
          <w:kern w:val="0"/>
          <w:sz w:val="24"/>
        </w:rPr>
        <w:t>税收管理概述</w:t>
      </w:r>
    </w:p>
    <w:p>
      <w:pPr>
        <w:numPr>
          <w:ilvl w:val="0"/>
          <w:numId w:val="2"/>
        </w:numPr>
        <w:rPr>
          <w:rFonts w:ascii="宋体" w:hAnsi="宋体" w:cs="宋体"/>
          <w:bCs/>
          <w:kern w:val="0"/>
          <w:sz w:val="24"/>
        </w:rPr>
      </w:pPr>
      <w:r>
        <w:rPr>
          <w:rFonts w:hint="eastAsia" w:ascii="宋体" w:hAnsi="宋体" w:cs="宋体"/>
          <w:bCs/>
          <w:kern w:val="0"/>
          <w:sz w:val="24"/>
        </w:rPr>
        <w:t>税源管理</w:t>
      </w:r>
    </w:p>
    <w:p>
      <w:pPr>
        <w:numPr>
          <w:ilvl w:val="0"/>
          <w:numId w:val="2"/>
        </w:numPr>
        <w:rPr>
          <w:rFonts w:ascii="宋体" w:hAnsi="宋体" w:cs="宋体"/>
          <w:bCs/>
          <w:kern w:val="0"/>
          <w:sz w:val="24"/>
        </w:rPr>
      </w:pPr>
      <w:r>
        <w:rPr>
          <w:rFonts w:hint="eastAsia" w:ascii="宋体" w:hAnsi="宋体" w:cs="宋体"/>
          <w:bCs/>
          <w:kern w:val="0"/>
          <w:sz w:val="24"/>
        </w:rPr>
        <w:t>纳税评估</w:t>
      </w:r>
    </w:p>
    <w:p>
      <w:pPr>
        <w:numPr>
          <w:ilvl w:val="0"/>
          <w:numId w:val="2"/>
        </w:numPr>
        <w:rPr>
          <w:rFonts w:ascii="宋体" w:hAnsi="宋体" w:cs="宋体"/>
          <w:bCs/>
          <w:kern w:val="0"/>
          <w:sz w:val="24"/>
        </w:rPr>
      </w:pPr>
      <w:r>
        <w:rPr>
          <w:rFonts w:hint="eastAsia" w:ascii="宋体" w:hAnsi="宋体" w:cs="宋体"/>
          <w:bCs/>
          <w:kern w:val="0"/>
          <w:sz w:val="24"/>
        </w:rPr>
        <w:t>纳税服务</w:t>
      </w:r>
    </w:p>
    <w:p>
      <w:pPr>
        <w:numPr>
          <w:ilvl w:val="0"/>
          <w:numId w:val="2"/>
        </w:numPr>
        <w:rPr>
          <w:rFonts w:ascii="宋体" w:hAnsi="宋体" w:cs="宋体"/>
          <w:bCs/>
          <w:kern w:val="0"/>
          <w:sz w:val="24"/>
        </w:rPr>
      </w:pPr>
      <w:r>
        <w:rPr>
          <w:rFonts w:hint="eastAsia" w:ascii="宋体" w:hAnsi="宋体" w:cs="宋体"/>
          <w:bCs/>
          <w:kern w:val="0"/>
          <w:sz w:val="24"/>
        </w:rPr>
        <w:t>税收遵从</w:t>
      </w:r>
    </w:p>
    <w:p>
      <w:pPr>
        <w:ind w:firstLine="420"/>
        <w:rPr>
          <w:rFonts w:ascii="宋体" w:hAnsi="宋体" w:cs="宋体"/>
          <w:bCs/>
          <w:kern w:val="0"/>
          <w:sz w:val="24"/>
        </w:rPr>
      </w:pPr>
      <w:r>
        <w:rPr>
          <w:rFonts w:hint="eastAsia" w:ascii="宋体" w:hAnsi="宋体" w:cs="宋体"/>
          <w:bCs/>
          <w:kern w:val="0"/>
          <w:sz w:val="24"/>
        </w:rPr>
        <w:t>九、国际税收</w:t>
      </w:r>
    </w:p>
    <w:p>
      <w:pPr>
        <w:numPr>
          <w:ilvl w:val="0"/>
          <w:numId w:val="2"/>
        </w:numPr>
        <w:rPr>
          <w:rFonts w:ascii="宋体" w:hAnsi="宋体" w:cs="宋体"/>
          <w:bCs/>
          <w:kern w:val="0"/>
          <w:sz w:val="24"/>
        </w:rPr>
      </w:pPr>
      <w:r>
        <w:rPr>
          <w:rFonts w:hint="eastAsia" w:ascii="宋体" w:hAnsi="宋体" w:cs="宋体"/>
          <w:bCs/>
          <w:kern w:val="0"/>
          <w:sz w:val="24"/>
        </w:rPr>
        <w:t>国际税收的产生和发展</w:t>
      </w:r>
    </w:p>
    <w:p>
      <w:pPr>
        <w:numPr>
          <w:ilvl w:val="0"/>
          <w:numId w:val="2"/>
        </w:numPr>
        <w:rPr>
          <w:rFonts w:ascii="宋体" w:hAnsi="宋体" w:cs="宋体"/>
          <w:bCs/>
          <w:kern w:val="0"/>
          <w:sz w:val="24"/>
        </w:rPr>
      </w:pPr>
      <w:r>
        <w:rPr>
          <w:rFonts w:hint="eastAsia" w:ascii="宋体" w:hAnsi="宋体" w:cs="宋体"/>
          <w:bCs/>
          <w:kern w:val="0"/>
          <w:sz w:val="24"/>
        </w:rPr>
        <w:t>国际税收管辖权</w:t>
      </w:r>
    </w:p>
    <w:p>
      <w:pPr>
        <w:numPr>
          <w:ilvl w:val="0"/>
          <w:numId w:val="2"/>
        </w:numPr>
        <w:rPr>
          <w:rFonts w:ascii="宋体" w:hAnsi="宋体" w:cs="宋体"/>
          <w:bCs/>
          <w:kern w:val="0"/>
          <w:sz w:val="24"/>
        </w:rPr>
      </w:pPr>
      <w:r>
        <w:rPr>
          <w:rFonts w:hint="eastAsia" w:ascii="宋体" w:hAnsi="宋体" w:cs="宋体"/>
          <w:bCs/>
          <w:kern w:val="0"/>
          <w:sz w:val="24"/>
        </w:rPr>
        <w:t>国际重复征税</w:t>
      </w:r>
    </w:p>
    <w:p>
      <w:pPr>
        <w:numPr>
          <w:ilvl w:val="0"/>
          <w:numId w:val="2"/>
        </w:numPr>
        <w:rPr>
          <w:rFonts w:ascii="宋体" w:hAnsi="宋体" w:cs="宋体"/>
          <w:bCs/>
          <w:kern w:val="0"/>
          <w:sz w:val="24"/>
        </w:rPr>
      </w:pPr>
      <w:r>
        <w:rPr>
          <w:rFonts w:hint="eastAsia" w:ascii="宋体" w:hAnsi="宋体" w:cs="宋体"/>
          <w:bCs/>
          <w:kern w:val="0"/>
          <w:sz w:val="24"/>
        </w:rPr>
        <w:t>国际避税及反避税</w:t>
      </w:r>
    </w:p>
    <w:p>
      <w:pPr>
        <w:numPr>
          <w:ilvl w:val="0"/>
          <w:numId w:val="2"/>
        </w:numPr>
        <w:rPr>
          <w:rFonts w:ascii="宋体" w:hAnsi="宋体" w:cs="宋体"/>
          <w:bCs/>
          <w:kern w:val="0"/>
          <w:sz w:val="24"/>
        </w:rPr>
      </w:pPr>
      <w:r>
        <w:rPr>
          <w:rFonts w:hint="eastAsia" w:ascii="宋体" w:hAnsi="宋体" w:cs="宋体"/>
          <w:bCs/>
          <w:kern w:val="0"/>
          <w:sz w:val="24"/>
        </w:rPr>
        <w:t>国际税收竞争</w:t>
      </w:r>
    </w:p>
    <w:p>
      <w:pPr>
        <w:ind w:left="420"/>
        <w:rPr>
          <w:rFonts w:ascii="宋体" w:hAnsi="宋体" w:cs="宋体"/>
          <w:bCs/>
          <w:kern w:val="0"/>
          <w:sz w:val="24"/>
        </w:rPr>
      </w:pPr>
    </w:p>
    <w:p>
      <w:pPr>
        <w:adjustRightInd w:val="0"/>
        <w:snapToGrid w:val="0"/>
        <w:jc w:val="center"/>
        <w:rPr>
          <w:rFonts w:ascii="黑体" w:hAnsi="黑体" w:eastAsia="黑体" w:cs="黑体"/>
          <w:b/>
          <w:sz w:val="36"/>
          <w:szCs w:val="21"/>
        </w:rPr>
      </w:pPr>
      <w:r>
        <w:rPr>
          <w:rFonts w:hint="eastAsia" w:ascii="黑体" w:hAnsi="黑体" w:eastAsia="黑体" w:cs="黑体"/>
          <w:b/>
          <w:sz w:val="36"/>
          <w:szCs w:val="21"/>
        </w:rPr>
        <w:t>《中国税制》</w:t>
      </w:r>
    </w:p>
    <w:p>
      <w:pPr>
        <w:adjustRightInd w:val="0"/>
        <w:snapToGrid w:val="0"/>
        <w:ind w:firstLine="120" w:firstLineChars="50"/>
        <w:rPr>
          <w:rFonts w:ascii="宋体" w:hAnsi="宋体" w:cs="宋体"/>
          <w:b/>
          <w:color w:val="000000"/>
          <w:kern w:val="0"/>
          <w:sz w:val="24"/>
          <w:szCs w:val="20"/>
        </w:rPr>
      </w:pPr>
      <w:r>
        <w:rPr>
          <w:rFonts w:hint="eastAsia" w:ascii="宋体" w:hAnsi="宋体" w:cs="宋体"/>
          <w:b/>
          <w:color w:val="000000"/>
          <w:kern w:val="0"/>
          <w:sz w:val="24"/>
          <w:szCs w:val="20"/>
        </w:rPr>
        <w:t>《中国税制》考试大纲概述：</w:t>
      </w:r>
    </w:p>
    <w:p>
      <w:pPr>
        <w:widowControl/>
        <w:wordWrap w:val="0"/>
        <w:ind w:firstLine="480" w:firstLineChars="200"/>
        <w:jc w:val="left"/>
        <w:rPr>
          <w:rFonts w:ascii="宋体" w:hAnsi="宋体" w:cs="宋体"/>
          <w:bCs/>
          <w:kern w:val="0"/>
          <w:sz w:val="24"/>
        </w:rPr>
      </w:pPr>
      <w:r>
        <w:rPr>
          <w:rFonts w:hint="eastAsia" w:ascii="宋体" w:hAnsi="宋体" w:cs="宋体"/>
          <w:bCs/>
          <w:kern w:val="0"/>
          <w:sz w:val="24"/>
        </w:rPr>
        <w:t>内容主要包括税制基本概念、税制基本要素、流转税、所得税、资源税、行为税等各个实体税法基本规定。</w:t>
      </w:r>
    </w:p>
    <w:p>
      <w:pPr>
        <w:autoSpaceDN w:val="0"/>
        <w:rPr>
          <w:rFonts w:ascii="宋体" w:hAnsi="宋体" w:cs="宋体"/>
          <w:bCs/>
          <w:color w:val="000000"/>
          <w:sz w:val="24"/>
        </w:rPr>
      </w:pPr>
      <w:r>
        <w:rPr>
          <w:rFonts w:hint="eastAsia" w:ascii="宋体" w:hAnsi="宋体" w:cs="宋体"/>
          <w:bCs/>
          <w:color w:val="000000"/>
          <w:sz w:val="24"/>
        </w:rPr>
        <w:t>一、税制概述</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税收的概念</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税收的本质</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税收的形式特征</w:t>
      </w:r>
    </w:p>
    <w:p>
      <w:pPr>
        <w:numPr>
          <w:ilvl w:val="0"/>
          <w:numId w:val="3"/>
        </w:numPr>
        <w:autoSpaceDN w:val="0"/>
        <w:rPr>
          <w:rFonts w:ascii="宋体" w:hAnsi="宋体" w:cs="宋体"/>
          <w:bCs/>
          <w:color w:val="000000"/>
          <w:sz w:val="24"/>
        </w:rPr>
      </w:pPr>
      <w:r>
        <w:rPr>
          <w:rFonts w:hint="eastAsia" w:ascii="宋体" w:hAnsi="宋体" w:cs="宋体"/>
          <w:bCs/>
          <w:color w:val="000000"/>
          <w:sz w:val="24"/>
        </w:rPr>
        <w:t>税法、税收法律关系</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税收层律责任</w:t>
      </w:r>
    </w:p>
    <w:p>
      <w:pPr>
        <w:autoSpaceDN w:val="0"/>
        <w:rPr>
          <w:rFonts w:ascii="宋体" w:hAnsi="宋体" w:cs="宋体"/>
          <w:bCs/>
          <w:color w:val="000000"/>
          <w:sz w:val="24"/>
        </w:rPr>
      </w:pPr>
      <w:r>
        <w:rPr>
          <w:rFonts w:hint="eastAsia" w:ascii="宋体" w:hAnsi="宋体" w:cs="宋体"/>
          <w:bCs/>
          <w:color w:val="000000"/>
          <w:sz w:val="24"/>
        </w:rPr>
        <w:t>二、税制要素与税收分类</w:t>
      </w:r>
    </w:p>
    <w:p>
      <w:pPr>
        <w:numPr>
          <w:ilvl w:val="0"/>
          <w:numId w:val="3"/>
        </w:numPr>
        <w:autoSpaceDN w:val="0"/>
        <w:rPr>
          <w:rFonts w:ascii="宋体" w:hAnsi="宋体" w:cs="宋体"/>
          <w:bCs/>
          <w:color w:val="000000"/>
          <w:sz w:val="24"/>
        </w:rPr>
      </w:pPr>
      <w:r>
        <w:rPr>
          <w:rFonts w:hint="eastAsia" w:ascii="宋体" w:hAnsi="宋体" w:cs="宋体"/>
          <w:bCs/>
          <w:color w:val="000000"/>
          <w:sz w:val="24"/>
        </w:rPr>
        <w:t>税制各要素的概念及内涵</w:t>
      </w:r>
    </w:p>
    <w:p>
      <w:pPr>
        <w:numPr>
          <w:ilvl w:val="0"/>
          <w:numId w:val="3"/>
        </w:numPr>
        <w:autoSpaceDN w:val="0"/>
        <w:rPr>
          <w:rFonts w:ascii="宋体" w:hAnsi="宋体" w:cs="宋体"/>
          <w:bCs/>
          <w:color w:val="000000"/>
          <w:sz w:val="24"/>
        </w:rPr>
      </w:pPr>
      <w:r>
        <w:rPr>
          <w:rFonts w:hint="eastAsia" w:ascii="宋体" w:hAnsi="宋体" w:cs="宋体"/>
          <w:bCs/>
          <w:color w:val="000000"/>
          <w:sz w:val="24"/>
        </w:rPr>
        <w:t>我国现行税收的分类情况</w:t>
      </w:r>
    </w:p>
    <w:p>
      <w:pPr>
        <w:autoSpaceDN w:val="0"/>
        <w:rPr>
          <w:rFonts w:ascii="宋体" w:hAnsi="宋体" w:cs="宋体"/>
          <w:bCs/>
          <w:color w:val="000000"/>
          <w:sz w:val="24"/>
        </w:rPr>
      </w:pPr>
      <w:r>
        <w:rPr>
          <w:rFonts w:hint="eastAsia" w:ascii="宋体" w:hAnsi="宋体" w:cs="宋体"/>
          <w:bCs/>
          <w:color w:val="000000"/>
          <w:sz w:val="24"/>
        </w:rPr>
        <w:t>三、流转税制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增值税纳税人、征税范围、课税对象、税率、计算依据、税收优惠及征管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消费税纳税人、征税范围、课税对象、税率、计算依据、税收优惠及征管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烟叶税纳税人、征税范围、课税对象、税率、计算依据、税收优惠及征管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关税纳税人、征税范围、课税对象、税率、计算依据、税收优惠及征管</w:t>
      </w:r>
    </w:p>
    <w:p>
      <w:pPr>
        <w:autoSpaceDN w:val="0"/>
        <w:rPr>
          <w:rFonts w:ascii="宋体" w:hAnsi="宋体" w:cs="宋体"/>
          <w:bCs/>
          <w:color w:val="000000"/>
          <w:sz w:val="24"/>
        </w:rPr>
      </w:pPr>
      <w:r>
        <w:rPr>
          <w:rFonts w:hint="eastAsia" w:ascii="宋体" w:hAnsi="宋体" w:cs="宋体"/>
          <w:bCs/>
          <w:color w:val="000000"/>
          <w:sz w:val="24"/>
        </w:rPr>
        <w:t>四、所得税制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所得课税的意义</w:t>
      </w:r>
    </w:p>
    <w:p>
      <w:pPr>
        <w:numPr>
          <w:ilvl w:val="0"/>
          <w:numId w:val="3"/>
        </w:numPr>
        <w:autoSpaceDN w:val="0"/>
        <w:rPr>
          <w:rFonts w:ascii="宋体" w:hAnsi="宋体" w:cs="宋体"/>
          <w:bCs/>
          <w:color w:val="000000"/>
          <w:sz w:val="24"/>
        </w:rPr>
      </w:pPr>
      <w:r>
        <w:rPr>
          <w:rFonts w:hint="eastAsia" w:ascii="宋体" w:hAnsi="宋体" w:cs="宋体"/>
          <w:bCs/>
          <w:color w:val="000000"/>
          <w:sz w:val="24"/>
        </w:rPr>
        <w:t>对所得额课税的征收制度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企业所得税各要素</w:t>
      </w:r>
    </w:p>
    <w:p>
      <w:pPr>
        <w:numPr>
          <w:ilvl w:val="0"/>
          <w:numId w:val="3"/>
        </w:numPr>
        <w:autoSpaceDN w:val="0"/>
        <w:rPr>
          <w:rFonts w:ascii="宋体" w:hAnsi="宋体" w:cs="宋体"/>
          <w:bCs/>
          <w:color w:val="000000"/>
          <w:sz w:val="24"/>
        </w:rPr>
      </w:pPr>
      <w:r>
        <w:rPr>
          <w:rFonts w:hint="eastAsia" w:ascii="宋体" w:hAnsi="宋体" w:cs="宋体"/>
          <w:bCs/>
          <w:color w:val="000000"/>
          <w:sz w:val="24"/>
        </w:rPr>
        <w:t>企业所得税计算</w:t>
      </w:r>
    </w:p>
    <w:p>
      <w:pPr>
        <w:numPr>
          <w:ilvl w:val="0"/>
          <w:numId w:val="3"/>
        </w:numPr>
        <w:autoSpaceDN w:val="0"/>
        <w:rPr>
          <w:rFonts w:ascii="宋体" w:hAnsi="宋体" w:cs="宋体"/>
          <w:bCs/>
          <w:color w:val="000000"/>
          <w:sz w:val="24"/>
        </w:rPr>
      </w:pPr>
      <w:r>
        <w:rPr>
          <w:rFonts w:hint="eastAsia" w:ascii="宋体" w:hAnsi="宋体" w:cs="宋体"/>
          <w:bCs/>
          <w:color w:val="000000"/>
          <w:sz w:val="24"/>
        </w:rPr>
        <w:t>纳税地点及缴纳的具体程序和步骤。</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个人所得税的建立和发展</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个人所得税计算和税收优惠</w:t>
      </w:r>
    </w:p>
    <w:p>
      <w:pPr>
        <w:autoSpaceDN w:val="0"/>
        <w:rPr>
          <w:rFonts w:ascii="宋体" w:hAnsi="宋体" w:cs="宋体"/>
          <w:bCs/>
          <w:color w:val="000000"/>
          <w:sz w:val="24"/>
        </w:rPr>
      </w:pPr>
      <w:r>
        <w:rPr>
          <w:rFonts w:hint="eastAsia" w:ascii="宋体" w:hAnsi="宋体" w:cs="宋体"/>
          <w:bCs/>
          <w:color w:val="000000"/>
          <w:sz w:val="24"/>
        </w:rPr>
        <w:t>五、资源税制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资源课税的重要意义，资源税制的税种组成、特点和作用、具体的征收制度。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耕地占用税、耕地占用税的征收制度、耕地占用税的征收对象、纳税人、计税依据和税率、耕地占用税的减免规定及征收管理。</w:t>
      </w:r>
    </w:p>
    <w:p>
      <w:pPr>
        <w:numPr>
          <w:ilvl w:val="0"/>
          <w:numId w:val="3"/>
        </w:numPr>
        <w:autoSpaceDN w:val="0"/>
        <w:rPr>
          <w:rFonts w:ascii="宋体" w:hAnsi="宋体" w:cs="宋体"/>
          <w:bCs/>
          <w:color w:val="000000"/>
          <w:sz w:val="24"/>
        </w:rPr>
      </w:pPr>
      <w:r>
        <w:rPr>
          <w:rFonts w:hint="eastAsia" w:ascii="宋体" w:hAnsi="宋体" w:cs="宋体"/>
          <w:bCs/>
          <w:color w:val="000000"/>
          <w:sz w:val="24"/>
        </w:rPr>
        <w:t>城镇土地使用税征收制度、城镇土地使用税的征税范围、计税依据和税率。城镇土地使用税的免税和征收管理。</w:t>
      </w:r>
    </w:p>
    <w:p>
      <w:pPr>
        <w:numPr>
          <w:ilvl w:val="0"/>
          <w:numId w:val="3"/>
        </w:numPr>
        <w:autoSpaceDN w:val="0"/>
        <w:rPr>
          <w:rFonts w:ascii="宋体" w:hAnsi="宋体" w:cs="宋体"/>
          <w:bCs/>
          <w:color w:val="000000"/>
          <w:sz w:val="24"/>
        </w:rPr>
      </w:pPr>
      <w:r>
        <w:rPr>
          <w:rFonts w:hint="eastAsia" w:ascii="宋体" w:hAnsi="宋体" w:cs="宋体"/>
          <w:bCs/>
          <w:color w:val="000000"/>
          <w:sz w:val="24"/>
        </w:rPr>
        <w:t>土地增值税的征收制度，土地增值税的纳税人、计税依据，土地增值税的免税和征收管理等。</w:t>
      </w:r>
    </w:p>
    <w:p>
      <w:pPr>
        <w:autoSpaceDN w:val="0"/>
        <w:rPr>
          <w:rFonts w:ascii="宋体" w:hAnsi="宋体" w:cs="宋体"/>
          <w:bCs/>
          <w:color w:val="000000"/>
          <w:sz w:val="24"/>
        </w:rPr>
      </w:pPr>
      <w:r>
        <w:rPr>
          <w:rFonts w:hint="eastAsia" w:ascii="宋体" w:hAnsi="宋体" w:cs="宋体"/>
          <w:bCs/>
          <w:color w:val="000000"/>
          <w:sz w:val="24"/>
        </w:rPr>
        <w:t>六、财产税制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财产税制的概念、一般财产税和个别财产税的概念和区别、动态财产税和静态财产税的概念和区别。</w:t>
      </w:r>
    </w:p>
    <w:p>
      <w:pPr>
        <w:numPr>
          <w:ilvl w:val="0"/>
          <w:numId w:val="3"/>
        </w:numPr>
        <w:autoSpaceDN w:val="0"/>
        <w:rPr>
          <w:rFonts w:ascii="宋体" w:hAnsi="宋体" w:cs="宋体"/>
          <w:bCs/>
          <w:color w:val="000000"/>
          <w:sz w:val="24"/>
        </w:rPr>
      </w:pPr>
      <w:r>
        <w:rPr>
          <w:rFonts w:hint="eastAsia" w:ascii="宋体" w:hAnsi="宋体" w:cs="宋体"/>
          <w:bCs/>
          <w:color w:val="000000"/>
          <w:sz w:val="24"/>
        </w:rPr>
        <w:t>房产税的征收制度、房产税的征税范围、纳税人、计税依据和税率。房产税的减免规定、征收管理办法。</w:t>
      </w:r>
    </w:p>
    <w:p>
      <w:pPr>
        <w:numPr>
          <w:ilvl w:val="0"/>
          <w:numId w:val="3"/>
        </w:numPr>
        <w:autoSpaceDN w:val="0"/>
        <w:rPr>
          <w:rFonts w:ascii="宋体" w:hAnsi="宋体" w:cs="宋体"/>
          <w:bCs/>
          <w:color w:val="000000"/>
          <w:sz w:val="24"/>
        </w:rPr>
      </w:pPr>
      <w:r>
        <w:rPr>
          <w:rFonts w:hint="eastAsia" w:ascii="宋体" w:hAnsi="宋体" w:cs="宋体"/>
          <w:bCs/>
          <w:color w:val="000000"/>
          <w:sz w:val="24"/>
        </w:rPr>
        <w:t>契税的征收制度、契税的征税范围、纳税人、税率和计税依据。</w:t>
      </w:r>
    </w:p>
    <w:p>
      <w:pPr>
        <w:numPr>
          <w:ilvl w:val="0"/>
          <w:numId w:val="3"/>
        </w:numPr>
        <w:autoSpaceDN w:val="0"/>
        <w:rPr>
          <w:rFonts w:ascii="宋体" w:hAnsi="宋体" w:cs="宋体"/>
          <w:bCs/>
          <w:color w:val="000000"/>
          <w:sz w:val="24"/>
        </w:rPr>
      </w:pPr>
      <w:r>
        <w:rPr>
          <w:rFonts w:hint="eastAsia" w:ascii="宋体" w:hAnsi="宋体" w:cs="宋体"/>
          <w:bCs/>
          <w:color w:val="000000"/>
          <w:sz w:val="24"/>
        </w:rPr>
        <w:t>车船税的征收制度、车船税的征税范围、纳税人、计税依据。车船税的税额计算方法。车船税的减免规定和具体征收管理方法。</w:t>
      </w:r>
    </w:p>
    <w:p>
      <w:pPr>
        <w:autoSpaceDN w:val="0"/>
        <w:rPr>
          <w:rFonts w:ascii="宋体" w:hAnsi="宋体" w:cs="宋体"/>
          <w:bCs/>
          <w:color w:val="000000"/>
          <w:sz w:val="24"/>
        </w:rPr>
      </w:pPr>
      <w:r>
        <w:rPr>
          <w:rFonts w:hint="eastAsia" w:ascii="宋体" w:hAnsi="宋体" w:cs="宋体"/>
          <w:bCs/>
          <w:color w:val="000000"/>
          <w:sz w:val="24"/>
        </w:rPr>
        <w:t>七、行为税制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印花税征收制度、印花税的征税范围、计税依据和纳税人。印花税的税率。印花税的缴纳办法、违章处罚和免税。</w:t>
      </w:r>
    </w:p>
    <w:p>
      <w:pPr>
        <w:numPr>
          <w:ilvl w:val="0"/>
          <w:numId w:val="3"/>
        </w:numPr>
        <w:autoSpaceDN w:val="0"/>
        <w:rPr>
          <w:rFonts w:ascii="宋体" w:hAnsi="宋体" w:cs="宋体"/>
          <w:bCs/>
          <w:color w:val="000000"/>
          <w:sz w:val="24"/>
        </w:rPr>
      </w:pPr>
      <w:r>
        <w:rPr>
          <w:rFonts w:hint="eastAsia" w:ascii="宋体" w:hAnsi="宋体" w:cs="宋体"/>
          <w:bCs/>
          <w:color w:val="000000"/>
          <w:sz w:val="24"/>
        </w:rPr>
        <w:t>城市维护建设税的征收制度、城市维护建设税的纳税人、计税依据、税率。城市维护建设税的征收管理、纳税环节、纳税时间、奖罚的有关规定。城市维护建设税的减免税规定。</w:t>
      </w:r>
    </w:p>
    <w:p>
      <w:pPr>
        <w:numPr>
          <w:ilvl w:val="0"/>
          <w:numId w:val="3"/>
        </w:numPr>
        <w:autoSpaceDN w:val="0"/>
        <w:rPr>
          <w:rFonts w:ascii="宋体" w:hAnsi="宋体" w:cs="宋体"/>
          <w:bCs/>
          <w:color w:val="000000"/>
          <w:sz w:val="24"/>
        </w:rPr>
      </w:pPr>
      <w:r>
        <w:rPr>
          <w:rFonts w:hint="eastAsia" w:ascii="宋体" w:hAnsi="宋体" w:cs="宋体"/>
          <w:bCs/>
          <w:color w:val="000000"/>
          <w:sz w:val="24"/>
        </w:rPr>
        <w:t>车辆购置税的征收制度、车辆购置税的纳税人、征税范围和应税行为。车辆购置税的税率与计税依据。车辆购置税的减免。车辆购置税的退税制度。车辆购置税的申报与缴纳。</w:t>
      </w:r>
    </w:p>
    <w:p>
      <w:pPr>
        <w:autoSpaceDN w:val="0"/>
        <w:rPr>
          <w:rFonts w:ascii="宋体" w:hAnsi="宋体" w:cs="宋体"/>
          <w:bCs/>
          <w:color w:val="000000"/>
          <w:sz w:val="24"/>
        </w:rPr>
      </w:pPr>
    </w:p>
    <w:p>
      <w:pPr>
        <w:autoSpaceDN w:val="0"/>
        <w:rPr>
          <w:rFonts w:ascii="宋体" w:hAnsi="宋体" w:cs="宋体"/>
          <w:bCs/>
          <w:color w:val="000000"/>
          <w:sz w:val="24"/>
        </w:rPr>
      </w:pPr>
      <w:r>
        <w:rPr>
          <w:rFonts w:hint="eastAsia" w:ascii="宋体" w:hAnsi="宋体" w:cs="宋体"/>
          <w:bCs/>
          <w:color w:val="000000"/>
          <w:sz w:val="24"/>
        </w:rPr>
        <w:t>以上两门课的参考书目：</w:t>
      </w:r>
    </w:p>
    <w:p>
      <w:pPr>
        <w:autoSpaceDN w:val="0"/>
        <w:rPr>
          <w:rFonts w:ascii="宋体" w:hAnsi="宋体" w:cs="宋体"/>
          <w:bCs/>
          <w:color w:val="000000"/>
          <w:sz w:val="24"/>
        </w:rPr>
      </w:pPr>
      <w:r>
        <w:rPr>
          <w:rFonts w:hint="eastAsia" w:ascii="宋体" w:hAnsi="宋体" w:cs="宋体"/>
          <w:bCs/>
          <w:color w:val="000000"/>
          <w:sz w:val="24"/>
        </w:rPr>
        <w:t>1.于海峰等编著，《税收学概论》，经济科学出版社，2016年9月。</w:t>
      </w:r>
    </w:p>
    <w:p>
      <w:pPr>
        <w:autoSpaceDN w:val="0"/>
        <w:rPr>
          <w:rFonts w:ascii="宋体" w:hAnsi="宋体" w:cs="宋体"/>
          <w:bCs/>
          <w:color w:val="000000"/>
          <w:sz w:val="24"/>
        </w:rPr>
      </w:pPr>
      <w:r>
        <w:rPr>
          <w:rFonts w:hint="eastAsia" w:ascii="宋体" w:hAnsi="宋体" w:cs="宋体"/>
          <w:bCs/>
          <w:color w:val="000000"/>
          <w:sz w:val="24"/>
        </w:rPr>
        <w:t>2.庞凤喜编，《税收原理与中国税制（第六版》，中国财政经济出版社，2020年1月。</w:t>
      </w:r>
    </w:p>
    <w:p>
      <w:pPr>
        <w:autoSpaceDN w:val="0"/>
        <w:rPr>
          <w:rFonts w:ascii="宋体" w:hAnsi="宋体" w:cs="宋体"/>
          <w:bCs/>
          <w:color w:val="000000"/>
          <w:sz w:val="24"/>
        </w:rPr>
      </w:pPr>
      <w:r>
        <w:rPr>
          <w:rFonts w:hint="eastAsia" w:ascii="宋体" w:hAnsi="宋体" w:cs="宋体"/>
          <w:bCs/>
          <w:color w:val="000000"/>
          <w:sz w:val="24"/>
        </w:rPr>
        <w:t>3.于海峰等编，《中国税制》，经济科学出版社，2022年9月。</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D30F1"/>
    <w:multiLevelType w:val="singleLevel"/>
    <w:tmpl w:val="F20D30F1"/>
    <w:lvl w:ilvl="0" w:tentative="0">
      <w:start w:val="1"/>
      <w:numFmt w:val="chineseCounting"/>
      <w:suff w:val="nothing"/>
      <w:lvlText w:val="%1、"/>
      <w:lvlJc w:val="left"/>
      <w:rPr>
        <w:rFonts w:hint="eastAsia"/>
      </w:rPr>
    </w:lvl>
  </w:abstractNum>
  <w:abstractNum w:abstractNumId="1">
    <w:nsid w:val="4C4B1DC5"/>
    <w:multiLevelType w:val="multilevel"/>
    <w:tmpl w:val="4C4B1DC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CDE75D1"/>
    <w:multiLevelType w:val="multilevel"/>
    <w:tmpl w:val="5CDE75D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mJjNjU3MDk5ZjY2NTI1NDdiNzI2MzU2NDI2YjEifQ=="/>
  </w:docVars>
  <w:rsids>
    <w:rsidRoot w:val="13FB0392"/>
    <w:rsid w:val="000E7468"/>
    <w:rsid w:val="00505C8A"/>
    <w:rsid w:val="00530A20"/>
    <w:rsid w:val="006902C6"/>
    <w:rsid w:val="00B74F4D"/>
    <w:rsid w:val="00DC53B8"/>
    <w:rsid w:val="00DE793B"/>
    <w:rsid w:val="00E43DB5"/>
    <w:rsid w:val="04145CA2"/>
    <w:rsid w:val="13FB0392"/>
    <w:rsid w:val="14146482"/>
    <w:rsid w:val="1DDA2D3B"/>
    <w:rsid w:val="25314F61"/>
    <w:rsid w:val="520A41DD"/>
    <w:rsid w:val="74CE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2581</Words>
  <Characters>2659</Characters>
  <Lines>20</Lines>
  <Paragraphs>5</Paragraphs>
  <TotalTime>4</TotalTime>
  <ScaleCrop>false</ScaleCrop>
  <LinksUpToDate>false</LinksUpToDate>
  <CharactersWithSpaces>2692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2021-08-11T00:41:00Z</dcterms:created>
  <dc:creator>Admin</dc:creator>
  <cp:lastModifiedBy>86150</cp:lastModifiedBy>
  <cp:lastPrinted>2022-07-05T01:38:00Z</cp:lastPrinted>
  <dcterms:modified xsi:type="dcterms:W3CDTF">2022-09-15T08:36:12Z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7FF1A7A697274D45A10504767292073C</vt:lpwstr>
  </property>
</Properties>
</file>