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</w:rPr>
        <w:t>025700</w:t>
      </w: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</w:rPr>
        <w:t>审计</w:t>
      </w: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val="en-US" w:eastAsia="zh-CN"/>
        </w:rPr>
        <w:t>非全日制）</w:t>
      </w:r>
    </w:p>
    <w:p>
      <w:pPr>
        <w:pStyle w:val="5"/>
        <w:widowControl/>
        <w:spacing w:beforeAutospacing="0" w:afterAutospacing="0" w:line="360" w:lineRule="auto"/>
        <w:rPr>
          <w:rStyle w:val="8"/>
          <w:rFonts w:asciiTheme="minorEastAsia" w:hAnsiTheme="minorEastAsia" w:cstheme="minorEastAsia"/>
          <w:color w:val="000000"/>
        </w:rPr>
      </w:pPr>
    </w:p>
    <w:p>
      <w:pPr>
        <w:pStyle w:val="5"/>
        <w:widowControl/>
        <w:spacing w:beforeAutospacing="0" w:afterAutospacing="0" w:line="360" w:lineRule="auto"/>
        <w:jc w:val="both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学科点简介：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本学科点</w:t>
      </w:r>
      <w:r>
        <w:rPr>
          <w:rFonts w:hint="eastAsia" w:ascii="宋体" w:hAnsi="宋体" w:eastAsia="宋体" w:cs="宋体"/>
          <w:color w:val="auto"/>
          <w:sz w:val="24"/>
        </w:rPr>
        <w:t>现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有教工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83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人，专任教师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68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人，</w:t>
      </w:r>
      <w:r>
        <w:rPr>
          <w:rFonts w:hint="default" w:ascii="Times New Roman" w:hAnsi="Times New Roman" w:eastAsia="宋体" w:cs="Times New Roman"/>
          <w:color w:val="auto"/>
          <w:sz w:val="24"/>
        </w:rPr>
        <w:t>其中教授1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</w:rPr>
        <w:t>人、副教授28人，具有博士学位的教师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47</w:t>
      </w:r>
      <w:r>
        <w:rPr>
          <w:rFonts w:hint="default" w:ascii="Times New Roman" w:hAnsi="Times New Roman" w:eastAsia="宋体" w:cs="Times New Roman"/>
          <w:color w:val="auto"/>
          <w:sz w:val="24"/>
        </w:rPr>
        <w:t>人</w:t>
      </w: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博士生导师 4人，博士后合作导师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 xml:space="preserve"> 人，学术型硕士研究生导师 2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 xml:space="preserve"> 人，专业型硕士研究生导师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49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 xml:space="preserve"> 人；全国先进会计工作者1人，全国会计领军人才特支计划入选者1人，全国高端会计人才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人，广东省高端会计人才3人，广东省高校优秀青年教师培养对象4人，广东省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千百十工程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培养对象8人；学院聘任研究生校外实践导师共 1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人。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近5年</w:t>
      </w:r>
      <w:r>
        <w:rPr>
          <w:rFonts w:hint="eastAsia" w:ascii="宋体" w:hAnsi="宋体" w:cs="宋体"/>
          <w:color w:val="auto"/>
        </w:rPr>
        <w:t>，</w:t>
      </w:r>
      <w:r>
        <w:rPr>
          <w:rFonts w:hint="eastAsia" w:ascii="宋体" w:hAnsi="宋体" w:cs="宋体"/>
          <w:color w:val="auto"/>
          <w:lang w:val="en-US" w:eastAsia="zh-CN"/>
        </w:rPr>
        <w:t>本学科点</w:t>
      </w:r>
      <w:r>
        <w:rPr>
          <w:rFonts w:hint="eastAsia" w:ascii="宋体" w:hAnsi="宋体" w:cs="宋体"/>
          <w:color w:val="auto"/>
        </w:rPr>
        <w:t>承担国家级科研项目10项、省部级科研项目18项，横向课题30</w:t>
      </w:r>
      <w:r>
        <w:rPr>
          <w:rFonts w:hint="eastAsia" w:ascii="宋体" w:hAnsi="宋体" w:cs="宋体"/>
          <w:color w:val="auto"/>
          <w:lang w:val="en-US" w:eastAsia="zh-CN"/>
        </w:rPr>
        <w:t>余</w:t>
      </w:r>
      <w:r>
        <w:rPr>
          <w:rFonts w:hint="eastAsia" w:ascii="宋体" w:hAnsi="宋体" w:cs="宋体"/>
          <w:color w:val="auto"/>
        </w:rPr>
        <w:t>项，科研经费共计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714.56</w:t>
      </w:r>
      <w:r>
        <w:rPr>
          <w:rFonts w:hint="eastAsia" w:ascii="宋体" w:hAnsi="宋体" w:cs="宋体"/>
          <w:color w:val="auto"/>
        </w:rPr>
        <w:t>万元，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在国际商科顶级期刊UTD24/FT50、国家自然科学基金委A类期刊、ABS、SSCI、SCI、EI和A&amp;HCI类及以上权威期刊发表论文23篇，在其他CSSCI期刊（集刊）发表论文92篇，出版著作和教材21部，</w:t>
      </w:r>
      <w:r>
        <w:rPr>
          <w:rFonts w:hint="eastAsia" w:ascii="宋体" w:hAnsi="宋体" w:cs="宋体"/>
          <w:color w:val="auto"/>
        </w:rPr>
        <w:t>获省部级以上优秀成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果奖8项。2007年开始招收会计学学术型研究生，2015年开始招收会计硕士专业学位研究生，2019年开始招收审计硕士</w:t>
      </w:r>
      <w:r>
        <w:rPr>
          <w:rFonts w:hint="eastAsia" w:asciiTheme="minorEastAsia" w:hAnsiTheme="minorEastAsia" w:cstheme="minorEastAsia"/>
          <w:color w:val="auto"/>
        </w:rPr>
        <w:t>专业学位研究生。</w:t>
      </w:r>
      <w:r>
        <w:rPr>
          <w:rFonts w:hint="default" w:ascii="Times New Roman" w:hAnsi="Times New Roman" w:cs="Times New Roman"/>
          <w:color w:val="auto"/>
          <w:sz w:val="24"/>
        </w:rPr>
        <w:t>2015年至今，会计学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硕士</w:t>
      </w:r>
      <w:r>
        <w:rPr>
          <w:rFonts w:hint="default" w:ascii="Times New Roman" w:hAnsi="Times New Roman" w:cs="Times New Roman"/>
          <w:color w:val="auto"/>
          <w:sz w:val="24"/>
        </w:rPr>
        <w:t>、会计硕士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审计硕士</w:t>
      </w:r>
      <w:r>
        <w:rPr>
          <w:rFonts w:hint="default" w:ascii="Times New Roman" w:hAnsi="Times New Roman" w:cs="Times New Roman"/>
          <w:color w:val="auto"/>
          <w:sz w:val="24"/>
        </w:rPr>
        <w:t>专业已有共计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804</w:t>
      </w:r>
      <w:r>
        <w:rPr>
          <w:rFonts w:hint="default" w:ascii="Times New Roman" w:hAnsi="Times New Roman" w:cs="Times New Roman"/>
          <w:color w:val="auto"/>
          <w:sz w:val="24"/>
        </w:rPr>
        <w:t>位同学取得硕士学位</w:t>
      </w:r>
      <w:r>
        <w:rPr>
          <w:rFonts w:hint="eastAsia" w:asciiTheme="minorEastAsia" w:hAnsiTheme="minorEastAsia" w:cstheme="minorEastAsia"/>
          <w:color w:val="auto"/>
        </w:rPr>
        <w:t>，毕业生就业率和就业质量名列前茅。</w:t>
      </w:r>
    </w:p>
    <w:p>
      <w:pPr>
        <w:spacing w:line="360" w:lineRule="auto"/>
        <w:rPr>
          <w:rFonts w:ascii="Times New Roman" w:hAnsi="Times New Roman" w:eastAsia="宋体" w:cs="宋体"/>
          <w:color w:val="auto"/>
          <w:kern w:val="0"/>
          <w:sz w:val="24"/>
        </w:rPr>
      </w:pPr>
      <w:r>
        <w:rPr>
          <w:rStyle w:val="8"/>
          <w:rFonts w:hint="eastAsia" w:asciiTheme="minorEastAsia" w:hAnsiTheme="minorEastAsia" w:cstheme="minorEastAsia"/>
          <w:color w:val="auto"/>
          <w:sz w:val="24"/>
        </w:rPr>
        <w:t>培养目标：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本专业对接国家和粤港澳大湾区经济社会发展，</w:t>
      </w:r>
      <w:r>
        <w:rPr>
          <w:rFonts w:hint="eastAsia" w:ascii="Times New Roman" w:hAnsi="Times New Roman" w:eastAsia="宋体" w:cs="宋体"/>
          <w:color w:val="auto"/>
          <w:kern w:val="0"/>
          <w:sz w:val="24"/>
        </w:rPr>
        <w:t>培养适应经济社会发展需要，具备优良的政治素质、职业道德和人文素养，具有宏观视野和战略思维，拥有扎实的专业功底以及良好的发现问题、分析问题与解决问题能力的高级审计专业人才。</w:t>
      </w:r>
    </w:p>
    <w:p>
      <w:pPr>
        <w:widowControl/>
        <w:autoSpaceDE w:val="0"/>
        <w:autoSpaceDN w:val="0"/>
        <w:adjustRightInd w:val="0"/>
        <w:spacing w:line="360" w:lineRule="auto"/>
        <w:rPr>
          <w:rFonts w:hint="eastAsia" w:ascii="Times New Roman" w:hAnsi="Times New Roman" w:eastAsia="宋体" w:cs="宋体"/>
          <w:color w:val="auto"/>
          <w:kern w:val="0"/>
          <w:sz w:val="24"/>
        </w:rPr>
      </w:pPr>
      <w:r>
        <w:rPr>
          <w:rStyle w:val="8"/>
          <w:rFonts w:hint="eastAsia" w:asciiTheme="minorEastAsia" w:hAnsiTheme="minorEastAsia" w:cstheme="minorEastAsia"/>
          <w:color w:val="auto"/>
          <w:sz w:val="24"/>
        </w:rPr>
        <w:t>主要课程：</w:t>
      </w:r>
      <w:r>
        <w:rPr>
          <w:rFonts w:hint="eastAsia" w:ascii="Times New Roman" w:hAnsi="Times New Roman" w:eastAsia="宋体" w:cs="宋体"/>
          <w:color w:val="auto"/>
          <w:kern w:val="0"/>
          <w:sz w:val="24"/>
        </w:rPr>
        <w:t>高级财务会计理论与实务、公司治理理论与实务、内部控制理论与实务、高级审计理论与实务、审计法律研究与案例、公共管理理论与实务、战略管理、财务报告分析、公共预算与政府会计、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业财融合与财务共享</w:t>
      </w:r>
      <w:r>
        <w:rPr>
          <w:rFonts w:hint="eastAsia" w:ascii="Times New Roman" w:hAnsi="Times New Roman" w:eastAsia="宋体" w:cs="宋体"/>
          <w:color w:val="auto"/>
          <w:kern w:val="0"/>
          <w:sz w:val="24"/>
        </w:rPr>
        <w:t>、企业税收筹划、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国家审计实务案例、内部审计实务案例、注册会计师审计实务案例</w:t>
      </w:r>
      <w:r>
        <w:rPr>
          <w:rFonts w:hint="eastAsia" w:ascii="Times New Roman" w:hAnsi="Times New Roman" w:eastAsia="宋体" w:cs="宋体"/>
          <w:color w:val="auto"/>
          <w:kern w:val="0"/>
          <w:sz w:val="24"/>
        </w:rPr>
        <w:t>、管理审计与管理咨询、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大数据财务分析与决策、</w:t>
      </w:r>
      <w:r>
        <w:rPr>
          <w:rFonts w:hint="eastAsia" w:ascii="Times New Roman" w:hAnsi="Times New Roman" w:eastAsia="宋体" w:cs="宋体"/>
          <w:color w:val="auto"/>
          <w:kern w:val="0"/>
          <w:sz w:val="24"/>
        </w:rPr>
        <w:t>财政金融理论与政策、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RPA 财务机器人应用、数智化审计</w:t>
      </w:r>
      <w:r>
        <w:rPr>
          <w:rFonts w:hint="eastAsia" w:ascii="Times New Roman" w:hAnsi="Times New Roman" w:eastAsia="宋体" w:cs="宋体"/>
          <w:color w:val="auto"/>
          <w:kern w:val="0"/>
          <w:sz w:val="24"/>
        </w:rPr>
        <w:t>、公共政策分析与评价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Python程序设计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lang w:val="en-US" w:eastAsia="zh-CN"/>
        </w:rPr>
        <w:t>等</w:t>
      </w:r>
      <w:r>
        <w:rPr>
          <w:rFonts w:hint="eastAsia" w:ascii="Times New Roman" w:hAnsi="Times New Roman" w:eastAsia="宋体" w:cs="宋体"/>
          <w:color w:val="auto"/>
          <w:kern w:val="0"/>
          <w:sz w:val="24"/>
        </w:rPr>
        <w:t>。</w:t>
      </w:r>
    </w:p>
    <w:p>
      <w:pPr>
        <w:pStyle w:val="5"/>
        <w:widowControl/>
        <w:spacing w:beforeAutospacing="0" w:afterAutospacing="0" w:line="360" w:lineRule="auto"/>
        <w:rPr>
          <w:rFonts w:ascii="Times New Roman" w:hAnsi="Times New Roman" w:eastAsia="宋体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就业方向：</w:t>
      </w:r>
      <w:r>
        <w:rPr>
          <w:rFonts w:hint="eastAsia" w:ascii="Times New Roman" w:hAnsi="Times New Roman" w:eastAsia="宋体"/>
          <w:color w:val="auto"/>
        </w:rPr>
        <w:t>在政府部门、企业、事业单位、会计师事务所、咨询公司等单位从事</w:t>
      </w:r>
      <w:r>
        <w:rPr>
          <w:rFonts w:hint="eastAsia" w:ascii="Times New Roman" w:hAnsi="Times New Roman" w:eastAsia="宋体"/>
          <w:color w:val="auto"/>
          <w:lang w:val="en-US" w:eastAsia="zh-CN"/>
        </w:rPr>
        <w:t>国家</w:t>
      </w:r>
      <w:r>
        <w:rPr>
          <w:rFonts w:hint="eastAsia" w:ascii="Times New Roman" w:hAnsi="Times New Roman" w:eastAsia="宋体"/>
          <w:color w:val="auto"/>
        </w:rPr>
        <w:t>审计、内部审计、注册会计师审计、管理咨询等工作。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研究方向：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国家</w:t>
      </w:r>
      <w:r>
        <w:rPr>
          <w:rFonts w:hint="eastAsia" w:asciiTheme="minorEastAsia" w:hAnsiTheme="minorEastAsia" w:cstheme="minorEastAsia"/>
          <w:color w:val="auto"/>
        </w:rPr>
        <w:t>审计与公共治理、内部审计与管理咨询、注册会计师审计与信息披露、信息系统审计。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color w:val="auto"/>
          <w:sz w:val="24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color w:val="auto"/>
          <w:kern w:val="0"/>
          <w:sz w:val="24"/>
        </w:rPr>
        <w:t>  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专业代码：</w:t>
      </w:r>
      <w:r>
        <w:rPr>
          <w:rStyle w:val="8"/>
          <w:rFonts w:hint="eastAsia" w:asciiTheme="minorEastAsia" w:hAnsiTheme="minorEastAsia" w:cstheme="minorEastAsia"/>
          <w:color w:val="auto"/>
          <w:sz w:val="21"/>
          <w:szCs w:val="22"/>
        </w:rPr>
        <w:t>025700；</w:t>
      </w:r>
      <w:r>
        <w:rPr>
          <w:rStyle w:val="8"/>
          <w:rFonts w:hint="eastAsia" w:asciiTheme="minorEastAsia" w:hAnsiTheme="minorEastAsia" w:cstheme="minorEastAsia"/>
          <w:color w:val="auto"/>
        </w:rPr>
        <w:t>          咨询电话： 020-84222959；</w:t>
      </w:r>
    </w:p>
    <w:tbl>
      <w:tblPr>
        <w:tblStyle w:val="6"/>
        <w:tblW w:w="8504" w:type="dxa"/>
        <w:tblCellSpacing w:w="0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3271"/>
        <w:gridCol w:w="2266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</w:trPr>
        <w:tc>
          <w:tcPr>
            <w:tcW w:w="478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Style w:val="8"/>
                <w:rFonts w:hint="eastAsia" w:asciiTheme="minorEastAsia" w:hAnsiTheme="minorEastAsia" w:cstheme="minorEastAsia"/>
                <w:color w:val="auto"/>
              </w:rPr>
              <w:t>序号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Style w:val="8"/>
                <w:rFonts w:hint="eastAsia" w:asciiTheme="minorEastAsia" w:hAnsiTheme="minorEastAsia" w:cstheme="minorEastAsia"/>
                <w:color w:val="auto"/>
              </w:rPr>
              <w:t>研究方向</w:t>
            </w: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Style w:val="8"/>
                <w:rFonts w:hint="eastAsia" w:asciiTheme="minorEastAsia" w:hAnsiTheme="minorEastAsia" w:cstheme="minorEastAsia"/>
                <w:color w:val="auto"/>
              </w:rPr>
              <w:t>初试科目</w:t>
            </w:r>
          </w:p>
        </w:tc>
        <w:tc>
          <w:tcPr>
            <w:tcW w:w="2489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Style w:val="8"/>
                <w:rFonts w:hint="eastAsia" w:asciiTheme="minorEastAsia" w:hAnsiTheme="minorEastAsia" w:cstheme="minorEastAsia"/>
                <w:color w:val="auto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</w:trPr>
        <w:tc>
          <w:tcPr>
            <w:tcW w:w="478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</w:rPr>
              <w:t>1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国家</w:t>
            </w:r>
            <w:r>
              <w:rPr>
                <w:rFonts w:hint="eastAsia" w:asciiTheme="minorEastAsia" w:hAnsiTheme="minorEastAsia" w:cstheme="minorEastAsia"/>
                <w:color w:val="auto"/>
              </w:rPr>
              <w:t>审计与公共治理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</w:rPr>
              <w:t>▲管理类综合能力（200分）</w:t>
            </w:r>
          </w:p>
          <w:p>
            <w:pPr>
              <w:pStyle w:val="5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</w:rPr>
              <w:t>▲英语二（100分）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</w:rPr>
            </w:pPr>
            <w:bookmarkStart w:id="0" w:name="_Hlk514055487"/>
            <w:r>
              <w:rPr>
                <w:rFonts w:hint="eastAsia" w:asciiTheme="minorEastAsia" w:hAnsiTheme="minorEastAsia" w:cstheme="minorEastAsia"/>
                <w:color w:val="auto"/>
              </w:rPr>
              <w:t>F530-审计综合知识</w:t>
            </w:r>
            <w:bookmarkEnd w:id="0"/>
            <w:r>
              <w:rPr>
                <w:rFonts w:hint="eastAsia" w:asciiTheme="minorEastAsia" w:hAnsiTheme="minorEastAsia" w:cstheme="minorEastAsia"/>
                <w:color w:val="auto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</w:trPr>
        <w:tc>
          <w:tcPr>
            <w:tcW w:w="478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</w:rPr>
              <w:t>2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</w:rPr>
              <w:t>内部审计与管理咨询</w:t>
            </w:r>
          </w:p>
        </w:tc>
        <w:tc>
          <w:tcPr>
            <w:tcW w:w="226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48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</w:trPr>
        <w:tc>
          <w:tcPr>
            <w:tcW w:w="478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</w:rPr>
              <w:t>3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</w:rPr>
              <w:t>注册会计师审计与信息披露</w:t>
            </w:r>
          </w:p>
        </w:tc>
        <w:tc>
          <w:tcPr>
            <w:tcW w:w="226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48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</w:trPr>
        <w:tc>
          <w:tcPr>
            <w:tcW w:w="478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</w:rPr>
              <w:t>4</w:t>
            </w:r>
          </w:p>
        </w:tc>
        <w:tc>
          <w:tcPr>
            <w:tcW w:w="3271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</w:rPr>
              <w:t>信息系统审计</w:t>
            </w:r>
          </w:p>
          <w:p>
            <w:pPr>
              <w:pStyle w:val="5"/>
              <w:widowControl/>
              <w:spacing w:beforeAutospacing="0" w:afterAutospacing="0" w:line="360" w:lineRule="auto"/>
              <w:rPr>
                <w:rFonts w:asciiTheme="minorEastAsia" w:hAnsiTheme="minorEastAsia" w:cstheme="minorEastAsia"/>
                <w:color w:val="auto"/>
              </w:rPr>
            </w:pPr>
            <w:r>
              <w:rPr>
                <w:rFonts w:hint="eastAsia" w:asciiTheme="minorEastAsia" w:hAnsiTheme="minorEastAsia" w:cstheme="minorEastAsia"/>
                <w:color w:val="auto"/>
              </w:rPr>
              <w:t> </w:t>
            </w:r>
          </w:p>
        </w:tc>
        <w:tc>
          <w:tcPr>
            <w:tcW w:w="226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  <w:tc>
          <w:tcPr>
            <w:tcW w:w="248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auto"/>
                <w:sz w:val="24"/>
              </w:rPr>
            </w:pPr>
          </w:p>
        </w:tc>
      </w:tr>
    </w:tbl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▲表示统考科目或联考科目，考试题型、考试大纲以教育部公布为准。其他为自命题科目。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考试题型及相应分值：</w:t>
      </w:r>
    </w:p>
    <w:p>
      <w:pPr>
        <w:pStyle w:val="5"/>
        <w:widowControl/>
        <w:spacing w:beforeAutospacing="0" w:afterAutospacing="0" w:line="360" w:lineRule="auto"/>
        <w:rPr>
          <w:rStyle w:val="8"/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1.《审计综合知识》</w:t>
      </w:r>
    </w:p>
    <w:p>
      <w:pPr>
        <w:pStyle w:val="5"/>
        <w:widowControl/>
        <w:spacing w:beforeAutospacing="0" w:afterAutospacing="0" w:line="360" w:lineRule="auto"/>
        <w:rPr>
          <w:rStyle w:val="8"/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《审计综合知识》100分（含财务会计和审计）。其中：财务会计占（占40%），审计（占60%）。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（1）名词解释（5题，每题3分，共15分）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（2）简答题（3题，每题5分，共15分）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（3）实务题（4题，每题10分，共40分）</w:t>
      </w:r>
    </w:p>
    <w:p>
      <w:pPr>
        <w:pStyle w:val="5"/>
        <w:widowControl/>
        <w:spacing w:beforeAutospacing="0" w:afterAutospacing="0" w:line="360" w:lineRule="auto"/>
        <w:rPr>
          <w:rFonts w:hint="eastAsia"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（4）论述题（2题，每题15分，共30分）</w:t>
      </w:r>
    </w:p>
    <w:p>
      <w:pPr>
        <w:adjustRightInd w:val="0"/>
        <w:snapToGrid w:val="0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参考书目: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color w:val="auto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32"/>
          <w:lang w:val="en-US" w:eastAsia="zh-CN"/>
        </w:rPr>
        <w:t>刘永泽、陈立军主编：《中级财务会计》第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lang w:val="en-US" w:eastAsia="zh-CN"/>
        </w:rPr>
        <w:t>版，东北财经大学出版社，20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lang w:val="en-US" w:eastAsia="zh-CN"/>
        </w:rPr>
        <w:t>年。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color w:val="auto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32"/>
          <w:lang w:val="en-US" w:eastAsia="zh-CN"/>
        </w:rPr>
        <w:t>刘明辉 史德刚主编：《审计》第7版，东北财经大学出版社，2019年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lang w:val="en-US" w:eastAsia="zh-CN"/>
        </w:rPr>
        <w:t>。</w:t>
      </w:r>
    </w:p>
    <w:p>
      <w:pPr>
        <w:adjustRightInd w:val="0"/>
        <w:snapToGrid w:val="0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</w:p>
    <w:p>
      <w:pPr>
        <w:pStyle w:val="5"/>
        <w:widowControl/>
        <w:spacing w:beforeAutospacing="0" w:afterAutospacing="0" w:line="360" w:lineRule="auto"/>
        <w:rPr>
          <w:rFonts w:hint="default" w:ascii="Times New Roman" w:hAnsi="Times New Roman" w:eastAsia="宋体" w:cs="Times New Roman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同等学历加试科目：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lang w:val="en-US" w:eastAsia="zh-CN"/>
        </w:rPr>
        <w:t xml:space="preserve">1.中级财务会计学（100分）  2. 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lang w:val="en-US" w:eastAsia="zh-CN"/>
        </w:rPr>
        <w:t>审计学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lang w:val="en-US" w:eastAsia="zh-CN"/>
        </w:rPr>
        <w:t>（100分）</w:t>
      </w:r>
    </w:p>
    <w:p>
      <w:pPr>
        <w:pStyle w:val="5"/>
        <w:widowControl/>
        <w:spacing w:beforeAutospacing="0" w:afterAutospacing="0" w:line="360" w:lineRule="auto"/>
        <w:rPr>
          <w:rFonts w:hint="eastAsia" w:ascii="Times New Roman" w:hAnsi="Times New Roman" w:eastAsia="宋体" w:cs="Times New Roman"/>
          <w:color w:val="auto"/>
          <w:sz w:val="24"/>
          <w:szCs w:val="32"/>
          <w:lang w:val="en-US" w:eastAsia="zh-CN"/>
        </w:rPr>
      </w:pPr>
    </w:p>
    <w:p>
      <w:pPr>
        <w:pStyle w:val="5"/>
        <w:widowControl/>
        <w:spacing w:beforeAutospacing="0" w:afterAutospacing="0" w:line="360" w:lineRule="auto"/>
        <w:rPr>
          <w:rStyle w:val="8"/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  <w:sz w:val="21"/>
          <w:szCs w:val="22"/>
        </w:rPr>
        <w:t>2.</w:t>
      </w:r>
      <w:r>
        <w:rPr>
          <w:rStyle w:val="8"/>
          <w:rFonts w:hint="eastAsia" w:asciiTheme="minorEastAsia" w:hAnsiTheme="minorEastAsia" w:cstheme="minorEastAsia"/>
          <w:color w:val="auto"/>
        </w:rPr>
        <w:t>《政治》</w:t>
      </w:r>
    </w:p>
    <w:p>
      <w:pPr>
        <w:pStyle w:val="5"/>
        <w:widowControl/>
        <w:spacing w:beforeAutospacing="0" w:afterAutospacing="0" w:line="360" w:lineRule="auto"/>
        <w:rPr>
          <w:rStyle w:val="8"/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《政治》100分（不计入总分，但要求及格）。</w:t>
      </w:r>
    </w:p>
    <w:p>
      <w:pPr>
        <w:pStyle w:val="5"/>
        <w:widowControl/>
        <w:spacing w:beforeAutospacing="0" w:afterAutospacing="0" w:line="360" w:lineRule="auto"/>
        <w:rPr>
          <w:rStyle w:val="8"/>
          <w:rFonts w:hint="eastAsia" w:asciiTheme="minorEastAsia" w:hAnsiTheme="minorEastAsia" w:cstheme="minorEastAsia"/>
          <w:color w:val="auto"/>
        </w:rPr>
      </w:pP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考试大纲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1.《审计综合知识》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《审计综合知识》考试大纲概述：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本科目考试内容包括财务会计和审计两大部分。考试内容包括以下知识点：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第一部分   财务会计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第一章  总论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财务会计报告的目标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会计基本假设与会计基础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会计信息质量要求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第四节  会计要素及其确认与计量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第五节  财务会计报告的组成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第二章  金融资产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金融资产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及其</w:t>
      </w:r>
      <w:r>
        <w:rPr>
          <w:rFonts w:hint="eastAsia" w:asciiTheme="minorEastAsia" w:hAnsiTheme="minorEastAsia" w:cstheme="minorEastAsia"/>
          <w:color w:val="auto"/>
        </w:rPr>
        <w:t>分类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交易性</w:t>
      </w:r>
      <w:r>
        <w:rPr>
          <w:rFonts w:hint="eastAsia" w:asciiTheme="minorEastAsia" w:hAnsiTheme="minorEastAsia" w:cstheme="minorEastAsia"/>
          <w:color w:val="auto"/>
        </w:rPr>
        <w:t>金融资产</w:t>
      </w:r>
    </w:p>
    <w:p>
      <w:pPr>
        <w:pStyle w:val="5"/>
        <w:widowControl/>
        <w:spacing w:beforeAutospacing="0" w:afterAutospacing="0" w:line="360" w:lineRule="auto"/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</w:rPr>
        <w:t>第三节  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债权投资</w:t>
      </w:r>
    </w:p>
    <w:p>
      <w:pPr>
        <w:pStyle w:val="5"/>
        <w:widowControl/>
        <w:spacing w:beforeAutospacing="0" w:afterAutospacing="0" w:line="360" w:lineRule="auto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</w:rPr>
        <w:t>第四节  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应收款项</w:t>
      </w:r>
    </w:p>
    <w:p>
      <w:pPr>
        <w:pStyle w:val="5"/>
        <w:widowControl/>
        <w:spacing w:beforeAutospacing="0" w:afterAutospacing="0" w:line="360" w:lineRule="auto"/>
        <w:rPr>
          <w:rFonts w:hint="default" w:asciiTheme="minorEastAsia" w:hAnsiTheme="minorEastAsia" w:cstheme="minorEastAsia"/>
          <w:color w:val="auto"/>
          <w:lang w:val="en-US"/>
        </w:rPr>
      </w:pPr>
      <w:r>
        <w:rPr>
          <w:rFonts w:hint="eastAsia" w:asciiTheme="minorEastAsia" w:hAnsiTheme="minorEastAsia" w:cstheme="minorEastAsia"/>
          <w:color w:val="auto"/>
        </w:rPr>
        <w:t>第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五</w:t>
      </w:r>
      <w:r>
        <w:rPr>
          <w:rFonts w:hint="eastAsia" w:asciiTheme="minorEastAsia" w:hAnsiTheme="minorEastAsia" w:cstheme="minorEastAsia"/>
          <w:color w:val="auto"/>
        </w:rPr>
        <w:t>节  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其他金融工具投资</w:t>
      </w:r>
    </w:p>
    <w:p>
      <w:pPr>
        <w:pStyle w:val="5"/>
        <w:widowControl/>
        <w:spacing w:beforeAutospacing="0" w:afterAutospacing="0" w:line="360" w:lineRule="auto"/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</w:rPr>
        <w:t>第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六</w:t>
      </w:r>
      <w:r>
        <w:rPr>
          <w:rFonts w:hint="eastAsia" w:asciiTheme="minorEastAsia" w:hAnsiTheme="minorEastAsia" w:cstheme="minorEastAsia"/>
          <w:color w:val="auto"/>
        </w:rPr>
        <w:t>节  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金融资产的重分类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七</w:t>
      </w:r>
      <w:r>
        <w:rPr>
          <w:rFonts w:hint="eastAsia" w:asciiTheme="minorEastAsia" w:hAnsiTheme="minorEastAsia" w:cstheme="minorEastAsia"/>
          <w:color w:val="auto"/>
        </w:rPr>
        <w:t>节  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金融资产减值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第三章  存货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存货的确认和初始计量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发出存货成本的计量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期末存货的计量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第四章  长期股权投资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长期股权投资的确认和初始计量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长期股权投资的后续计量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第五章  固定资产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固定资产的确认和初始计量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固定资产的后续计量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固定资产的处置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第六章  无形资产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无形资产的确认和初始计量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内部研究与开发支出的确认和计量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无形资产的后续计量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第四节  无形资产的处置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第七章  负债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流动负债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非流动负债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第八章  所有者权益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实收资本（股本）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资本公积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其他综合收益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第四节  留存收益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第九章  收入、费用和利润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收入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费用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直接计入当期利润的利得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第四节  直接计入当期利润的损失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第五节  利润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第十章  财务报告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财务报告概述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资产负债表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利润表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第四节  现金流量表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第五节  所有者权益变动表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第六节  附注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第十一章  或有事项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或有事项概述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或有事项的确认和计量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或有事项的列报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第十二章  资产负债表日后事项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资产负债表日后事项概述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调整事项的会计处理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非调整事项的会计处理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第十三章  会计政策、会计估计变更和差错更正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会计政策及其变更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会计估计及其变更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前期差错及其更正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 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第二部分  审 计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第一章  总论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审计的定义和特征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审计的职能和作用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审计的分类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第四节  审计准则、职业道德和法律责任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第二章  财务报表审计的核心概念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审计目标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重要性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审计风险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第四节  审计证据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第五节  审计程序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第三章  财务报表审计的思路和步骤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风险导向审计的基本思路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风险评估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控制测试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第四节  实质性程序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第四章  主要业务循环的审计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销售与收款循环的审计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采购与付款循环的审计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生产与职工薪酬循环的审计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第四节  筹资与投资循环的审计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第五节  货币资金与特殊项目的审计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</w:rPr>
        <w:t>第五章  审计报告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第一节  审计意见的形成和类型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第二节  标准审计报告的结构和内容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</w:rPr>
        <w:t>第三节  非标准审计报告的结构和内容</w:t>
      </w:r>
    </w:p>
    <w:p>
      <w:pPr>
        <w:pStyle w:val="5"/>
        <w:widowControl/>
        <w:spacing w:beforeAutospacing="0" w:afterAutospacing="0" w:line="360" w:lineRule="auto"/>
        <w:rPr>
          <w:rStyle w:val="8"/>
          <w:rFonts w:asciiTheme="minorEastAsia" w:hAnsiTheme="minorEastAsia" w:cstheme="minorEastAsia"/>
          <w:color w:val="auto"/>
          <w:sz w:val="21"/>
          <w:szCs w:val="22"/>
        </w:rPr>
      </w:pPr>
    </w:p>
    <w:p>
      <w:pPr>
        <w:pStyle w:val="5"/>
        <w:widowControl/>
        <w:spacing w:beforeAutospacing="0" w:afterAutospacing="0" w:line="360" w:lineRule="auto"/>
        <w:rPr>
          <w:rStyle w:val="8"/>
          <w:rFonts w:asciiTheme="minorEastAsia" w:hAnsiTheme="minorEastAsia" w:cstheme="minorEastAsia"/>
          <w:color w:val="auto"/>
        </w:rPr>
      </w:pPr>
      <w:r>
        <w:rPr>
          <w:rStyle w:val="8"/>
          <w:rFonts w:hint="eastAsia" w:asciiTheme="minorEastAsia" w:hAnsiTheme="minorEastAsia" w:cstheme="minorEastAsia"/>
          <w:color w:val="auto"/>
          <w:sz w:val="21"/>
          <w:szCs w:val="22"/>
        </w:rPr>
        <w:t>2.</w:t>
      </w:r>
      <w:r>
        <w:rPr>
          <w:rStyle w:val="8"/>
          <w:rFonts w:hint="eastAsia" w:asciiTheme="minorEastAsia" w:hAnsiTheme="minorEastAsia" w:cstheme="minorEastAsia"/>
          <w:color w:val="auto"/>
        </w:rPr>
        <w:t>《政治》</w:t>
      </w:r>
    </w:p>
    <w:p>
      <w:pPr>
        <w:pStyle w:val="5"/>
        <w:widowControl/>
        <w:spacing w:beforeAutospacing="0" w:afterAutospacing="0"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auto"/>
        </w:rPr>
        <w:t>从复试试题中抽取题目，限时回答（2-3分钟），考察考生政治观点和政治敏感</w:t>
      </w:r>
      <w:r>
        <w:rPr>
          <w:rFonts w:hint="eastAsia" w:asciiTheme="minorEastAsia" w:hAnsiTheme="minorEastAsia" w:cstheme="minorEastAsia"/>
        </w:rPr>
        <w:t>性。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I3NmJjNjU3MDk5ZjY2NTI1NDdiNzI2MzU2NDI2YjEifQ=="/>
  </w:docVars>
  <w:rsids>
    <w:rsidRoot w:val="55646910"/>
    <w:rsid w:val="000311E0"/>
    <w:rsid w:val="000F3DC2"/>
    <w:rsid w:val="001D770D"/>
    <w:rsid w:val="00541516"/>
    <w:rsid w:val="005B6D46"/>
    <w:rsid w:val="005C361E"/>
    <w:rsid w:val="005D1500"/>
    <w:rsid w:val="006C30B5"/>
    <w:rsid w:val="008F205B"/>
    <w:rsid w:val="00A34240"/>
    <w:rsid w:val="00B22BA0"/>
    <w:rsid w:val="00B5236A"/>
    <w:rsid w:val="00BE5E4D"/>
    <w:rsid w:val="00C63FEE"/>
    <w:rsid w:val="00D43155"/>
    <w:rsid w:val="00E526DA"/>
    <w:rsid w:val="019C3B24"/>
    <w:rsid w:val="02B823ED"/>
    <w:rsid w:val="07230354"/>
    <w:rsid w:val="08163A15"/>
    <w:rsid w:val="0898267C"/>
    <w:rsid w:val="09CF1CB0"/>
    <w:rsid w:val="0C1F29C0"/>
    <w:rsid w:val="0CCD41F9"/>
    <w:rsid w:val="0D5C636E"/>
    <w:rsid w:val="0F367C99"/>
    <w:rsid w:val="0FA1745E"/>
    <w:rsid w:val="123553DF"/>
    <w:rsid w:val="123E225E"/>
    <w:rsid w:val="13251343"/>
    <w:rsid w:val="15151BF1"/>
    <w:rsid w:val="17E32854"/>
    <w:rsid w:val="1E19662D"/>
    <w:rsid w:val="1E6037E4"/>
    <w:rsid w:val="22857CBD"/>
    <w:rsid w:val="29253D42"/>
    <w:rsid w:val="29A733FA"/>
    <w:rsid w:val="2B377027"/>
    <w:rsid w:val="2B5F61B3"/>
    <w:rsid w:val="2C363E6E"/>
    <w:rsid w:val="333252F7"/>
    <w:rsid w:val="342A2472"/>
    <w:rsid w:val="34A037EB"/>
    <w:rsid w:val="34B3013E"/>
    <w:rsid w:val="34FE040B"/>
    <w:rsid w:val="365B4BC1"/>
    <w:rsid w:val="38FE1BD6"/>
    <w:rsid w:val="3DFF227A"/>
    <w:rsid w:val="3E880185"/>
    <w:rsid w:val="435A16E1"/>
    <w:rsid w:val="441C531E"/>
    <w:rsid w:val="457205A8"/>
    <w:rsid w:val="45F244D8"/>
    <w:rsid w:val="49B34071"/>
    <w:rsid w:val="49B91E77"/>
    <w:rsid w:val="4C6A38FC"/>
    <w:rsid w:val="4EC66460"/>
    <w:rsid w:val="4FD572DE"/>
    <w:rsid w:val="52D25D57"/>
    <w:rsid w:val="55646910"/>
    <w:rsid w:val="5803061E"/>
    <w:rsid w:val="5A233BCC"/>
    <w:rsid w:val="5A902780"/>
    <w:rsid w:val="5D9A24B6"/>
    <w:rsid w:val="5F6F62A4"/>
    <w:rsid w:val="63413EC7"/>
    <w:rsid w:val="63DF6526"/>
    <w:rsid w:val="6443084B"/>
    <w:rsid w:val="65580084"/>
    <w:rsid w:val="6629776C"/>
    <w:rsid w:val="668161D2"/>
    <w:rsid w:val="66960A63"/>
    <w:rsid w:val="677E1BB2"/>
    <w:rsid w:val="68243ABF"/>
    <w:rsid w:val="68F4269F"/>
    <w:rsid w:val="6B3B5AA8"/>
    <w:rsid w:val="6BA0201D"/>
    <w:rsid w:val="6D535020"/>
    <w:rsid w:val="748E0D37"/>
    <w:rsid w:val="74A013B9"/>
    <w:rsid w:val="7594264D"/>
    <w:rsid w:val="76480717"/>
    <w:rsid w:val="77260891"/>
    <w:rsid w:val="77E6244C"/>
    <w:rsid w:val="780E61B5"/>
    <w:rsid w:val="790F1A12"/>
    <w:rsid w:val="7A794B87"/>
    <w:rsid w:val="7D513B99"/>
    <w:rsid w:val="7D7B2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star1979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6</Pages>
  <Words>2315</Words>
  <Characters>2444</Characters>
  <Lines>17</Lines>
  <Paragraphs>4</Paragraphs>
  <TotalTime>2</TotalTime>
  <ScaleCrop>false</ScaleCrop>
  <LinksUpToDate>false</LinksUpToDate>
  <CharactersWithSpaces>2655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2018-05-11T12:10:00Z</dcterms:created>
  <dc:creator>cjlstar</dc:creator>
  <cp:lastModifiedBy>86150</cp:lastModifiedBy>
  <cp:lastPrinted>2020-06-16T08:19:00Z</cp:lastPrinted>
  <dcterms:modified xsi:type="dcterms:W3CDTF">2022-09-15T08:05:23Z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52E4CE95B587495D857E5FE88379ACF9</vt:lpwstr>
  </property>
</Properties>
</file>