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41" w:firstLineChars="845"/>
        <w:jc w:val="lef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民商法学030105</w:t>
      </w:r>
    </w:p>
    <w:p>
      <w:pPr>
        <w:snapToGrid w:val="0"/>
        <w:ind w:firstLine="3041" w:firstLineChars="845"/>
        <w:jc w:val="left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学科点简介： </w:t>
      </w:r>
      <w:r>
        <w:rPr>
          <w:rFonts w:hint="eastAsia" w:ascii="宋体" w:hAnsi="宋体"/>
          <w:kern w:val="0"/>
          <w:sz w:val="24"/>
          <w:szCs w:val="24"/>
        </w:rPr>
        <w:t>民商法学硕士点隶属于广东财经大学法学院。学科点现有教授9人、副教授6人、具有博士学位教师10人。近年以来，在《中国社会科学》《法学研究》《中国法学》等国内外公开学术刊物上发表学术论文200余篇；出版专著10余部；承担国家社科基金重大项目、重点项目等省部级以上科研项目30余项，其中高级职称人员年人均科研经费8万元。民商法学硕士点自2007年开始招生，已培养毕业生200余人，就业范围包括公检法部门、地方政府机构、银行证券保险等金融机构以及公司企业单位等。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培养目标：</w:t>
      </w:r>
      <w:r>
        <w:rPr>
          <w:rFonts w:hint="eastAsia" w:ascii="宋体" w:hAnsi="宋体"/>
          <w:kern w:val="0"/>
          <w:sz w:val="24"/>
          <w:szCs w:val="24"/>
        </w:rPr>
        <w:t>本专业着力培养具有开放意识，严谨求实，创新进取，努力为现代化经济建设服务的高层次法律专业人才。具体要求是：通过三年培养，使学生能够掌握较为扎实的民商法理论知识，较宽广的法学知识面，较强的科学研究能力和从事民商事法律实务的能力；能综合运用民商法理论分析现实问题，独立承担本专业的科研任务；熟练掌握一门外语，并能熟练地使用信息与网络技术开展研究工作；具备从事本专业学术研究、理论教学和法律实务的能力。为各级政法部门、高等院校、企事业单位输送合格的高端法律人才。</w:t>
      </w:r>
    </w:p>
    <w:p>
      <w:pPr>
        <w:widowControl/>
        <w:snapToGrid w:val="0"/>
        <w:rPr>
          <w:rFonts w:hint="eastAsia" w:ascii="宋体" w:hAnsi="宋体"/>
          <w:b/>
          <w:bCs/>
          <w:kern w:val="0"/>
          <w:sz w:val="24"/>
          <w:szCs w:val="24"/>
        </w:rPr>
      </w:pP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24"/>
          <w:szCs w:val="24"/>
        </w:rPr>
        <w:t>主要课程：</w:t>
      </w:r>
      <w:r>
        <w:rPr>
          <w:rFonts w:hint="eastAsia" w:ascii="宋体" w:hAnsi="宋体"/>
          <w:kern w:val="0"/>
          <w:sz w:val="24"/>
          <w:szCs w:val="24"/>
        </w:rPr>
        <w:t>民法总论、商法总论、知识产权法总论、民法分论、公司与企业法、金融与保险法、破产法、著作权法、商标与专利法、民事诉讼与民商事仲裁专题、法律英语等。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就业方向：</w:t>
      </w:r>
      <w:r>
        <w:rPr>
          <w:rFonts w:hint="eastAsia" w:ascii="宋体" w:hAnsi="宋体"/>
          <w:kern w:val="0"/>
          <w:sz w:val="24"/>
          <w:szCs w:val="24"/>
        </w:rPr>
        <w:t>公检法部门、政府机关、银行证券保险机构、公司企业、教育培训机构；进一步报考相关学科门类的博士研究生，继续求学深造。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专业代码：</w:t>
      </w:r>
      <w:r>
        <w:rPr>
          <w:rFonts w:hint="eastAsia" w:ascii="宋体" w:hAnsi="宋体"/>
          <w:b/>
          <w:kern w:val="0"/>
          <w:sz w:val="24"/>
          <w:szCs w:val="24"/>
        </w:rPr>
        <w:t>030105</w:t>
      </w:r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                              咨询电话：</w:t>
      </w:r>
      <w:r>
        <w:rPr>
          <w:rFonts w:hint="eastAsia" w:ascii="宋体" w:hAnsi="宋体"/>
          <w:b/>
          <w:kern w:val="0"/>
          <w:sz w:val="24"/>
          <w:szCs w:val="24"/>
        </w:rPr>
        <w:t xml:space="preserve">020-84096231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85"/>
        <w:gridCol w:w="430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研究方向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初试科目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民法</w:t>
            </w:r>
          </w:p>
        </w:tc>
        <w:tc>
          <w:tcPr>
            <w:tcW w:w="43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（1）▲思想政治理论（100分）</w:t>
            </w: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（2）▲英语一（100分）</w:t>
            </w: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（3）法学综合一（含法理学、宪法学）(150分)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（4）法学综合二（含民法总论、刑法总论） (150分)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F513-民法（分论）（100分）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商法</w:t>
            </w:r>
          </w:p>
        </w:tc>
        <w:tc>
          <w:tcPr>
            <w:tcW w:w="43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43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▲表示统考科目或联考科目，考试题型、考试大纲以教育部公布为准。其他为自命题科目。</w:t>
      </w:r>
    </w:p>
    <w:p>
      <w:pPr>
        <w:widowControl/>
        <w:snapToGrid w:val="0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 </w:t>
      </w:r>
    </w:p>
    <w:p>
      <w:pPr>
        <w:snapToGrid w:val="0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考试题型及相应分值：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1.</w:t>
      </w:r>
      <w:r>
        <w:rPr>
          <w:rFonts w:ascii="宋体" w:hAnsi="宋体"/>
          <w:b/>
          <w:color w:val="000000"/>
          <w:kern w:val="0"/>
          <w:sz w:val="24"/>
          <w:szCs w:val="24"/>
        </w:rPr>
        <w:t>《法学综合一》考试题型：</w:t>
      </w:r>
      <w:r>
        <w:rPr>
          <w:rFonts w:hint="eastAsia" w:ascii="宋体" w:hAnsi="宋体"/>
          <w:b/>
          <w:bCs/>
          <w:kern w:val="0"/>
          <w:sz w:val="24"/>
          <w:szCs w:val="24"/>
        </w:rPr>
        <w:t>[含法理学、宪法，分值各占50%，共150分]</w:t>
      </w:r>
    </w:p>
    <w:p>
      <w:pPr>
        <w:adjustRightInd w:val="0"/>
        <w:snapToGrid w:val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（1）名词解释（6题，每题5分，共30分）</w:t>
      </w:r>
    </w:p>
    <w:p>
      <w:pPr>
        <w:adjustRightInd w:val="0"/>
        <w:snapToGrid w:val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（2）简答题（6题，每题10分，共60分）</w:t>
      </w:r>
    </w:p>
    <w:p>
      <w:pPr>
        <w:adjustRightInd w:val="0"/>
        <w:snapToGrid w:val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（3）论述题（3题，每题20分，共60分）</w:t>
      </w:r>
    </w:p>
    <w:p>
      <w:pPr>
        <w:adjustRightInd w:val="0"/>
        <w:snapToGrid w:val="0"/>
        <w:jc w:val="left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2.</w:t>
      </w:r>
      <w:r>
        <w:rPr>
          <w:rFonts w:ascii="宋体" w:hAnsi="宋体"/>
          <w:b/>
          <w:color w:val="000000"/>
          <w:kern w:val="0"/>
          <w:sz w:val="24"/>
          <w:szCs w:val="24"/>
        </w:rPr>
        <w:t>《法学综合二》考试题型：</w:t>
      </w:r>
      <w:r>
        <w:rPr>
          <w:rFonts w:hint="eastAsia" w:ascii="宋体" w:hAnsi="宋体"/>
          <w:b/>
          <w:bCs/>
          <w:kern w:val="0"/>
          <w:sz w:val="24"/>
          <w:szCs w:val="24"/>
        </w:rPr>
        <w:t>[含民法（总论）、刑法（总论），分值各占50%，</w:t>
      </w:r>
    </w:p>
    <w:p>
      <w:pPr>
        <w:adjustRightInd w:val="0"/>
        <w:snapToGrid w:val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（1）名词解释（6题，每题5分，共30分）</w:t>
      </w:r>
    </w:p>
    <w:p>
      <w:pPr>
        <w:adjustRightInd w:val="0"/>
        <w:snapToGrid w:val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（2）简答题（6题，每题10分，共60分）</w:t>
      </w:r>
    </w:p>
    <w:p>
      <w:pPr>
        <w:adjustRightInd w:val="0"/>
        <w:snapToGrid w:val="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（3）论述题（3题，每题20分，共60分）</w:t>
      </w:r>
    </w:p>
    <w:p>
      <w:pPr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3.复试科目：《民法（分论）》考试题型：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论述题（4题，每题25分，共100分）</w:t>
      </w:r>
    </w:p>
    <w:p>
      <w:pPr>
        <w:snapToGrid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考试大纲：</w:t>
      </w:r>
    </w:p>
    <w:p>
      <w:pPr>
        <w:widowControl/>
        <w:snapToGrid w:val="0"/>
        <w:jc w:val="center"/>
        <w:rPr>
          <w:rFonts w:hint="eastAsia" w:ascii="黑体" w:hAnsi="黑体" w:eastAsia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《法学综合一》</w:t>
      </w:r>
    </w:p>
    <w:p>
      <w:pPr>
        <w:widowControl/>
        <w:snapToGrid w:val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《法学综合一》考试大纲概述：</w:t>
      </w:r>
    </w:p>
    <w:p>
      <w:pPr>
        <w:widowControl/>
        <w:snapToGrid w:val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本科目考试范围为：法理学、宪法学。考试要求主要包括：①考察学生对上述相关法学的基本知识、基本理论、基本方法的把握程度；②考察学生运用相关理论分析和解决实际问题的能力；③考察学生的法学知识结构和学术功底。</w:t>
      </w:r>
    </w:p>
    <w:p>
      <w:pPr>
        <w:pStyle w:val="2"/>
        <w:spacing w:before="0" w:beforeAutospacing="0" w:after="0" w:afterAutospacing="0"/>
        <w:rPr>
          <w:rFonts w:hint="eastAsia"/>
          <w:b/>
        </w:rPr>
      </w:pPr>
      <w:r>
        <w:rPr>
          <w:rFonts w:hint="eastAsia"/>
          <w:b/>
        </w:rPr>
        <w:t>第一部分 法理学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一、法的概念与作用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法的含义及特征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法的本质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法的规范作用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法的社会作用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●法的作用局限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二、法的要素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法的要素及其分类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●法律概念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法律规则及其分类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法律原则及其分类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法律原则与法律规则的区别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●法律原则的适用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三、法律体系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法律体系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法律部门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当代中国法律体系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四、法律渊源、分类与效力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法律渊源含义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●法的渊源类别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●当代中国法的渊源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法的一般分类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法的效力的范围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法的效力冲突与处理原则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五、法的制定与实施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立法及其特征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立法体制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●立法原则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●法律实施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●法律实施的基础与动力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●司法的概念和特点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●司法权的性质与规律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●司法的原则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●守法及其构成要素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●守法的根据和理由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六、法律关系 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法律关系的概念、特征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法律关系的构成要素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法律权利与义务的概念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法律权利与义务的关系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法律事实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七、法律行为与法律责任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法律行为含义及其特征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法律行为的结构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法律行为的分类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法律责任的含义及其本质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● 法律责任的认定和归结 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法律责任的承担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八、法律程序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法律程序的概念与特点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法律程序对法律行为的调整方式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法律程序对法律适用的作用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正当程序的特征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正当程序的意义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九、法治原理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 法治的概念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●当代中国法治的基本要义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●法治与法制 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●法治与人治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●法治与德治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●中国特色的社会主义法治体系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●中国特色社会主义法治道路的基本原则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●法治中国建设的总体要求</w:t>
      </w:r>
    </w:p>
    <w:p>
      <w:pPr>
        <w:widowControl/>
        <w:jc w:val="left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第二部分宪法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一、宪法基本理论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●宪法概念、特征与类型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●宪法的基本原则与宪法规范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●宪法制定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●宪法修改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●宪法解释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●合宪性审查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●宪法保障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●宪法历史发展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二、公民基本权利与义务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●公民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●人权、基本权利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●平等权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●自由权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●政治权利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●财产权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●经济、社会、文化权利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●公民基本权利保障与限制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●公民基本义务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三、国家制度与国家机关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●国家性质与国家形式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●人民代表大会制度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●单一制国家结构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●民族区域制度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●特别行政区制度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●基层群众自治制度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●选举制度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●政党制度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●中央国家机关性质、地位、组成、职权与工作制度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●地方国家机关组成、职权与工作制度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widowControl/>
        <w:jc w:val="center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《法学综合二》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《法学综合二》考试大纲概述：</w:t>
      </w:r>
    </w:p>
    <w:p>
      <w:pPr>
        <w:pStyle w:val="2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本科目考试范围为：民法（总论）、刑法（总论）等基本理论。考察内容包括：①考察学生对上述法学基本知识、基本理论、基本方法的把握程度；②考察学生运用理论分析和解决实际问题的能力；③考察学生法学知识结构和学术功底。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第一部分 民法（总论）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一、民法概述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●民法的概念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●我国民法的调整对象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●民法的性质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●民法的特点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●民法的地位与作用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●民法与邻近法律部门的区别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●民法的体系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●民法的渊源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●民法的适用范围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●我国民法的历史发展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二、民法的基本原则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●民法基本原则概述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●平等原则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●私法自治原则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●公平原则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●诚实信用原则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●公序良俗原则</w:t>
      </w:r>
    </w:p>
    <w:p>
      <w:pPr>
        <w:widowControl/>
        <w:snapToGrid w:val="0"/>
        <w:ind w:firstLine="480" w:firstLineChars="200"/>
        <w:rPr>
          <w:rFonts w:hint="eastAsia"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●绿色原则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三、民事法律关系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●民事法律关系概述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●民事法律关系的要素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●民事法律事实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四、自然人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●自然人的民事权利能力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●自然人的民事行为能力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●自然人的民事责任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●监护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●自然人的姓名、住所、户籍和身份证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●宣告失踪和宣告死亡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●个体工商户与农村承包经营户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五、法人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●法人制度概述 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●法人的分类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●法人的成立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●法人的民事能力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●法人的机关及法人分支机构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●法人的变更和终止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六、非法人组织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●非法人组织的概念 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●非法人组织的出资和财产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●非法人组织的债务承担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●非法人组织的内部关系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●非法人组织的终止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七、民事权利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●民事权利的概念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●民事权利的分类 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●民事权利的行使和保护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八、民事法律行为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●民事法律行为概念和分类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●民事法律行为的成立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●意思表示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●民事法律行为的效力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●民事法律行为的附条件与附期限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九、代理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●代理的概念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●代理的类型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●代理权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●无权代理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●代理终止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十、民事责任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●民事责任的概念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●民事责任的分类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●承担民事责任的方式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●免责事由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●民事责任的承担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十一、诉讼时效与期间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●期间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●诉讼时效概述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●诉讼时效期间的适用和排除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●诉讼时效期间的中止、中断、延长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●期间计算</w:t>
      </w:r>
    </w:p>
    <w:p>
      <w:pPr>
        <w:widowControl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第二部分  刑法(总论)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一、刑法概论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刑法的解释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●刑法的基本原则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●犯罪的基本特征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●刑法的效力</w:t>
      </w:r>
    </w:p>
    <w:p>
      <w:pPr>
        <w:widowControl/>
        <w:snapToGrid w:val="0"/>
        <w:ind w:firstLine="480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●刑法的溯及力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二、犯罪构成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犯罪构成的概念、特征与分类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●犯罪客体的概念、分类及其与犯罪对象的区别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●危害行为与危害结果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●不作为犯罪的成立条件及种类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●危害行为与危害结果之间的因果关系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●自然人犯罪主体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●单位犯罪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犯罪的故意与过失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●认识错误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三、正当行为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正当防卫的成立条件</w:t>
      </w:r>
    </w:p>
    <w:p>
      <w:pPr>
        <w:widowControl/>
        <w:snapToGrid w:val="0"/>
        <w:ind w:firstLine="480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●紧急避险的成立条件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四、故意犯罪的停止形态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故意犯罪停止形态存在的范围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●犯罪既遂形态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●犯罪预备形态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●犯罪未遂形态</w:t>
      </w:r>
    </w:p>
    <w:p>
      <w:pPr>
        <w:widowControl/>
        <w:snapToGrid w:val="0"/>
        <w:ind w:firstLine="480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●犯罪中止形态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五、共同犯罪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共同犯罪的概念及成立要件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●共同犯罪的分类</w:t>
      </w:r>
    </w:p>
    <w:p>
      <w:pPr>
        <w:widowControl/>
        <w:snapToGrid w:val="0"/>
        <w:ind w:firstLine="480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●共同犯罪人的种类及其刑事责任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六、罪数形态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实质的一罪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●法定的一罪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●处断的一罪</w:t>
      </w:r>
    </w:p>
    <w:p>
      <w:pPr>
        <w:widowControl/>
        <w:snapToGrid w:val="0"/>
        <w:ind w:firstLine="482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七、刑罚及刑罚制度</w:t>
      </w:r>
    </w:p>
    <w:p>
      <w:pPr>
        <w:widowControl/>
        <w:snapToGrid w:val="0"/>
        <w:ind w:firstLine="482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●</w:t>
      </w:r>
      <w:r>
        <w:rPr>
          <w:rFonts w:hint="eastAsia" w:ascii="宋体" w:hAnsi="宋体"/>
          <w:kern w:val="0"/>
          <w:sz w:val="24"/>
          <w:szCs w:val="24"/>
        </w:rPr>
        <w:t>刑罚的种类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●刑罚裁量制度（累犯、自首、坦白、立功、数罪并罚、缓刑）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●刑罚执行制度（减刑、假释、社区矫正）</w:t>
      </w:r>
    </w:p>
    <w:p>
      <w:pPr>
        <w:widowControl/>
        <w:snapToGrid w:val="0"/>
        <w:ind w:firstLine="420" w:firstLineChars="20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</w:rPr>
        <w:t>●刑罚消灭制度（追诉时效、赦免）</w:t>
      </w:r>
    </w:p>
    <w:p>
      <w:pPr>
        <w:widowControl/>
        <w:snapToGrid w:val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复试科目</w:t>
      </w:r>
    </w:p>
    <w:p>
      <w:pPr>
        <w:widowControl/>
        <w:snapToGrid w:val="0"/>
        <w:jc w:val="center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《民法（分论）》</w:t>
      </w:r>
    </w:p>
    <w:p>
      <w:pPr>
        <w:widowControl/>
        <w:snapToGrid w:val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《民法（分论）》考试大纲概述：</w:t>
      </w:r>
    </w:p>
    <w:p>
      <w:pPr>
        <w:widowControl/>
        <w:snapToGrid w:val="0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本科目考试范围为：物权、债权、继承权、人身权、侵权责任等基本内容。考试要求主要包括：①考察学生对民法（分论）的基本知识、基本理论、基本方法的把握程度；②考察学生运用相关理论分析和解决实际问题的能力；③考察学生的民法学知识结构和学术功底。</w:t>
      </w:r>
    </w:p>
    <w:p>
      <w:pPr>
        <w:widowControl/>
        <w:shd w:val="clear" w:color="auto" w:fill="FFFFFF"/>
        <w:snapToGrid w:val="0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一、物权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●物权总论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●所有权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●共有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●用益物权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●担保物权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●占有</w:t>
      </w:r>
    </w:p>
    <w:p>
      <w:pPr>
        <w:widowControl/>
        <w:shd w:val="clear" w:color="auto" w:fill="FFFFFF"/>
        <w:snapToGrid w:val="0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二、合同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●合同总论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●典型合同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●准合同</w:t>
      </w:r>
    </w:p>
    <w:p>
      <w:pPr>
        <w:widowControl/>
        <w:shd w:val="clear" w:color="auto" w:fill="FFFFFF"/>
        <w:snapToGrid w:val="0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三、人格权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●人身权概述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●具体人格权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●一般人格权</w:t>
      </w:r>
    </w:p>
    <w:p>
      <w:pPr>
        <w:widowControl/>
        <w:shd w:val="clear" w:color="auto" w:fill="FFFFFF"/>
        <w:snapToGrid w:val="0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四、婚姻家庭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●婚姻关系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●家庭关系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●收养</w:t>
      </w:r>
    </w:p>
    <w:p>
      <w:pPr>
        <w:widowControl/>
        <w:shd w:val="clear" w:color="auto" w:fill="FFFFFF"/>
        <w:snapToGrid w:val="0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五、继承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●继承权概述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●法定继承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●遗嘱继承和遗赠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●遗产的处理</w:t>
      </w:r>
    </w:p>
    <w:p>
      <w:pPr>
        <w:widowControl/>
        <w:shd w:val="clear" w:color="auto" w:fill="FFFFFF"/>
        <w:snapToGrid w:val="0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六、侵权责任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●侵权责任概述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●侵权责任归责原则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●一般侵权行为的构成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●共同侵权行为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●责任主体的特殊规定</w:t>
      </w:r>
    </w:p>
    <w:p>
      <w:pPr>
        <w:widowControl/>
        <w:shd w:val="clear" w:color="auto" w:fill="FFFFFF"/>
        <w:snapToGrid w:val="0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●特殊侵权责任</w:t>
      </w:r>
    </w:p>
    <w:p>
      <w:pPr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TkzMjQ2MGQ4ZDZhODMxYTg5MWJmOGE0NjJjOTIifQ=="/>
  </w:docVars>
  <w:rsids>
    <w:rsidRoot w:val="00585996"/>
    <w:rsid w:val="000E592A"/>
    <w:rsid w:val="00342519"/>
    <w:rsid w:val="00585996"/>
    <w:rsid w:val="35E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3341</Words>
  <Characters>3410</Characters>
  <Lines>26</Lines>
  <Paragraphs>7</Paragraphs>
  <TotalTime>17</TotalTime>
  <ScaleCrop>false</ScaleCrop>
  <LinksUpToDate>false</LinksUpToDate>
  <CharactersWithSpaces>3500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2022-07-05T07:04:00Z</dcterms:created>
  <dc:creator>admin</dc:creator>
  <cp:lastModifiedBy>吴家轩</cp:lastModifiedBy>
  <dcterms:modified xsi:type="dcterms:W3CDTF">2022-09-15T08:51:52Z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EB8ED1EAEF704A648A6F5188AAFBF48E</vt:lpwstr>
  </property>
</Properties>
</file>