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FD" w:rsidRDefault="00421F27">
      <w:pPr>
        <w:widowControl/>
        <w:spacing w:line="360" w:lineRule="auto"/>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会计</w:t>
      </w:r>
      <w:r>
        <w:rPr>
          <w:rFonts w:asciiTheme="minorEastAsia" w:hAnsiTheme="minorEastAsia" w:cstheme="minorEastAsia" w:hint="eastAsia"/>
          <w:b/>
          <w:kern w:val="0"/>
          <w:sz w:val="36"/>
          <w:szCs w:val="36"/>
        </w:rPr>
        <w:t>125300</w:t>
      </w:r>
    </w:p>
    <w:p w:rsidR="00E77CFD" w:rsidRDefault="00E77CFD">
      <w:pPr>
        <w:widowControl/>
        <w:spacing w:line="360" w:lineRule="auto"/>
        <w:jc w:val="center"/>
        <w:rPr>
          <w:rFonts w:asciiTheme="minorEastAsia" w:hAnsiTheme="minorEastAsia" w:cstheme="minorEastAsia"/>
          <w:b/>
          <w:kern w:val="0"/>
          <w:sz w:val="36"/>
          <w:szCs w:val="36"/>
        </w:rPr>
      </w:pPr>
    </w:p>
    <w:p w:rsidR="00E77CFD" w:rsidRDefault="00421F27">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学科点简介：</w:t>
      </w:r>
      <w:r>
        <w:rPr>
          <w:rFonts w:ascii="宋体" w:eastAsia="宋体" w:hAnsi="宋体" w:cs="宋体" w:hint="eastAsia"/>
        </w:rPr>
        <w:t>本学科</w:t>
      </w:r>
      <w:proofErr w:type="gramStart"/>
      <w:r>
        <w:rPr>
          <w:rFonts w:ascii="宋体" w:eastAsia="宋体" w:hAnsi="宋体" w:cs="宋体" w:hint="eastAsia"/>
        </w:rPr>
        <w:t>点现</w:t>
      </w:r>
      <w:r>
        <w:rPr>
          <w:rFonts w:ascii="Times New Roman" w:eastAsia="宋体" w:hAnsi="Times New Roman"/>
        </w:rPr>
        <w:t>有</w:t>
      </w:r>
      <w:proofErr w:type="gramEnd"/>
      <w:r>
        <w:rPr>
          <w:rFonts w:ascii="Times New Roman" w:eastAsia="宋体" w:hAnsi="Times New Roman"/>
        </w:rPr>
        <w:t>教工</w:t>
      </w:r>
      <w:r>
        <w:rPr>
          <w:rFonts w:ascii="Times New Roman" w:eastAsia="宋体" w:hAnsi="Times New Roman" w:hint="eastAsia"/>
        </w:rPr>
        <w:t>83</w:t>
      </w:r>
      <w:r>
        <w:rPr>
          <w:rFonts w:ascii="Times New Roman" w:eastAsia="宋体" w:hAnsi="Times New Roman"/>
        </w:rPr>
        <w:t>人，专任教师</w:t>
      </w:r>
      <w:r>
        <w:rPr>
          <w:rFonts w:ascii="Times New Roman" w:eastAsia="宋体" w:hAnsi="Times New Roman" w:hint="eastAsia"/>
        </w:rPr>
        <w:t>68</w:t>
      </w:r>
      <w:r>
        <w:rPr>
          <w:rFonts w:ascii="Times New Roman" w:eastAsia="宋体" w:hAnsi="Times New Roman"/>
        </w:rPr>
        <w:t>人，其中教授</w:t>
      </w:r>
      <w:r>
        <w:rPr>
          <w:rFonts w:ascii="Times New Roman" w:eastAsia="宋体" w:hAnsi="Times New Roman"/>
        </w:rPr>
        <w:t>1</w:t>
      </w:r>
      <w:r>
        <w:rPr>
          <w:rFonts w:ascii="Times New Roman" w:eastAsia="宋体" w:hAnsi="Times New Roman" w:hint="eastAsia"/>
        </w:rPr>
        <w:t>4</w:t>
      </w:r>
      <w:r>
        <w:rPr>
          <w:rFonts w:ascii="Times New Roman" w:eastAsia="宋体" w:hAnsi="Times New Roman"/>
        </w:rPr>
        <w:t>人、副教授</w:t>
      </w:r>
      <w:r>
        <w:rPr>
          <w:rFonts w:ascii="Times New Roman" w:eastAsia="宋体" w:hAnsi="Times New Roman"/>
        </w:rPr>
        <w:t>28</w:t>
      </w:r>
      <w:r>
        <w:rPr>
          <w:rFonts w:ascii="Times New Roman" w:eastAsia="宋体" w:hAnsi="Times New Roman"/>
        </w:rPr>
        <w:t>人，具有博士学位的教师</w:t>
      </w:r>
      <w:r>
        <w:rPr>
          <w:rFonts w:ascii="Times New Roman" w:eastAsia="宋体" w:hAnsi="Times New Roman" w:hint="eastAsia"/>
        </w:rPr>
        <w:t>47</w:t>
      </w:r>
      <w:r>
        <w:rPr>
          <w:rFonts w:ascii="Times New Roman" w:eastAsia="宋体" w:hAnsi="Times New Roman"/>
        </w:rPr>
        <w:t>人；博士生导师</w:t>
      </w:r>
      <w:r>
        <w:rPr>
          <w:rFonts w:ascii="Times New Roman" w:eastAsia="宋体" w:hAnsi="Times New Roman"/>
        </w:rPr>
        <w:t xml:space="preserve"> 4</w:t>
      </w:r>
      <w:r>
        <w:rPr>
          <w:rFonts w:ascii="Times New Roman" w:eastAsia="宋体" w:hAnsi="Times New Roman"/>
        </w:rPr>
        <w:t>人，博士后合作导师</w:t>
      </w:r>
      <w:r>
        <w:rPr>
          <w:rFonts w:ascii="Times New Roman" w:eastAsia="宋体" w:hAnsi="Times New Roman" w:hint="eastAsia"/>
        </w:rPr>
        <w:t>3</w:t>
      </w:r>
      <w:r>
        <w:rPr>
          <w:rFonts w:ascii="Times New Roman" w:eastAsia="宋体" w:hAnsi="Times New Roman"/>
        </w:rPr>
        <w:t xml:space="preserve"> </w:t>
      </w:r>
      <w:r>
        <w:rPr>
          <w:rFonts w:ascii="Times New Roman" w:eastAsia="宋体" w:hAnsi="Times New Roman"/>
        </w:rPr>
        <w:t>人，学术型硕士研究生导师</w:t>
      </w:r>
      <w:r>
        <w:rPr>
          <w:rFonts w:ascii="Times New Roman" w:eastAsia="宋体" w:hAnsi="Times New Roman"/>
        </w:rPr>
        <w:t xml:space="preserve"> 2</w:t>
      </w:r>
      <w:r>
        <w:rPr>
          <w:rFonts w:ascii="Times New Roman" w:eastAsia="宋体" w:hAnsi="Times New Roman" w:hint="eastAsia"/>
        </w:rPr>
        <w:t>6</w:t>
      </w:r>
      <w:r>
        <w:rPr>
          <w:rFonts w:ascii="Times New Roman" w:eastAsia="宋体" w:hAnsi="Times New Roman"/>
        </w:rPr>
        <w:t xml:space="preserve"> </w:t>
      </w:r>
      <w:r>
        <w:rPr>
          <w:rFonts w:ascii="Times New Roman" w:eastAsia="宋体" w:hAnsi="Times New Roman"/>
        </w:rPr>
        <w:t>人，专业型硕士研究生导师</w:t>
      </w:r>
      <w:r>
        <w:rPr>
          <w:rFonts w:ascii="Times New Roman" w:eastAsia="宋体" w:hAnsi="Times New Roman" w:hint="eastAsia"/>
        </w:rPr>
        <w:t>49</w:t>
      </w:r>
      <w:r>
        <w:rPr>
          <w:rFonts w:ascii="Times New Roman" w:eastAsia="宋体" w:hAnsi="Times New Roman"/>
        </w:rPr>
        <w:t xml:space="preserve"> </w:t>
      </w:r>
      <w:r>
        <w:rPr>
          <w:rFonts w:ascii="Times New Roman" w:eastAsia="宋体" w:hAnsi="Times New Roman"/>
        </w:rPr>
        <w:t>人；全国先进会计工作者</w:t>
      </w:r>
      <w:r>
        <w:rPr>
          <w:rFonts w:ascii="Times New Roman" w:eastAsia="宋体" w:hAnsi="Times New Roman"/>
        </w:rPr>
        <w:t>1</w:t>
      </w:r>
      <w:r>
        <w:rPr>
          <w:rFonts w:ascii="Times New Roman" w:eastAsia="宋体" w:hAnsi="Times New Roman"/>
        </w:rPr>
        <w:t>人，全国会计领军人才特支计划入选者</w:t>
      </w:r>
      <w:r>
        <w:rPr>
          <w:rFonts w:ascii="Times New Roman" w:eastAsia="宋体" w:hAnsi="Times New Roman"/>
        </w:rPr>
        <w:t>1</w:t>
      </w:r>
      <w:r>
        <w:rPr>
          <w:rFonts w:ascii="Times New Roman" w:eastAsia="宋体" w:hAnsi="Times New Roman"/>
        </w:rPr>
        <w:t>人，全国高端会计人才</w:t>
      </w:r>
      <w:r>
        <w:rPr>
          <w:rFonts w:ascii="Times New Roman" w:eastAsia="宋体" w:hAnsi="Times New Roman" w:hint="eastAsia"/>
        </w:rPr>
        <w:t>3</w:t>
      </w:r>
      <w:r>
        <w:rPr>
          <w:rFonts w:ascii="Times New Roman" w:eastAsia="宋体" w:hAnsi="Times New Roman"/>
        </w:rPr>
        <w:t>人，广东省高端会计人才</w:t>
      </w:r>
      <w:r>
        <w:rPr>
          <w:rFonts w:ascii="Times New Roman" w:eastAsia="宋体" w:hAnsi="Times New Roman"/>
        </w:rPr>
        <w:t>3</w:t>
      </w:r>
      <w:r>
        <w:rPr>
          <w:rFonts w:ascii="Times New Roman" w:eastAsia="宋体" w:hAnsi="Times New Roman"/>
        </w:rPr>
        <w:t>人，广东省高校优秀青年教师培养对象</w:t>
      </w:r>
      <w:r>
        <w:rPr>
          <w:rFonts w:ascii="Times New Roman" w:eastAsia="宋体" w:hAnsi="Times New Roman"/>
        </w:rPr>
        <w:t>4</w:t>
      </w:r>
      <w:r>
        <w:rPr>
          <w:rFonts w:ascii="Times New Roman" w:eastAsia="宋体" w:hAnsi="Times New Roman"/>
        </w:rPr>
        <w:t>人，广东省</w:t>
      </w:r>
      <w:r>
        <w:rPr>
          <w:rFonts w:ascii="Times New Roman" w:eastAsia="宋体" w:hAnsi="Times New Roman" w:hint="eastAsia"/>
        </w:rPr>
        <w:t>“</w:t>
      </w:r>
      <w:r>
        <w:rPr>
          <w:rFonts w:ascii="Times New Roman" w:eastAsia="宋体" w:hAnsi="Times New Roman"/>
        </w:rPr>
        <w:t>千百十工程</w:t>
      </w:r>
      <w:r>
        <w:rPr>
          <w:rFonts w:ascii="Times New Roman" w:eastAsia="宋体" w:hAnsi="Times New Roman" w:hint="eastAsia"/>
        </w:rPr>
        <w:t>”</w:t>
      </w:r>
      <w:r>
        <w:rPr>
          <w:rFonts w:ascii="Times New Roman" w:eastAsia="宋体" w:hAnsi="Times New Roman"/>
        </w:rPr>
        <w:t>培养对象</w:t>
      </w:r>
      <w:r>
        <w:rPr>
          <w:rFonts w:ascii="Times New Roman" w:eastAsia="宋体" w:hAnsi="Times New Roman"/>
        </w:rPr>
        <w:t>8</w:t>
      </w:r>
      <w:r>
        <w:rPr>
          <w:rFonts w:ascii="Times New Roman" w:eastAsia="宋体" w:hAnsi="Times New Roman"/>
        </w:rPr>
        <w:t>人；学院聘任研究生校外实践导师共</w:t>
      </w:r>
      <w:r>
        <w:rPr>
          <w:rFonts w:ascii="Times New Roman" w:eastAsia="宋体" w:hAnsi="Times New Roman"/>
        </w:rPr>
        <w:t xml:space="preserve"> 1</w:t>
      </w:r>
      <w:r>
        <w:rPr>
          <w:rFonts w:ascii="Times New Roman" w:eastAsia="宋体" w:hAnsi="Times New Roman" w:hint="eastAsia"/>
        </w:rPr>
        <w:t>43</w:t>
      </w:r>
      <w:r>
        <w:rPr>
          <w:rFonts w:ascii="Times New Roman" w:eastAsia="宋体" w:hAnsi="Times New Roman"/>
        </w:rPr>
        <w:t>人。</w:t>
      </w:r>
      <w:r>
        <w:rPr>
          <w:rFonts w:ascii="Times New Roman" w:eastAsia="宋体" w:hAnsi="Times New Roman" w:hint="eastAsia"/>
        </w:rPr>
        <w:t>近</w:t>
      </w:r>
      <w:r>
        <w:rPr>
          <w:rFonts w:ascii="Times New Roman" w:eastAsia="宋体" w:hAnsi="Times New Roman" w:hint="eastAsia"/>
        </w:rPr>
        <w:t>5</w:t>
      </w:r>
      <w:r>
        <w:rPr>
          <w:rFonts w:ascii="Times New Roman" w:eastAsia="宋体" w:hAnsi="Times New Roman" w:hint="eastAsia"/>
        </w:rPr>
        <w:t>年</w:t>
      </w:r>
      <w:r>
        <w:rPr>
          <w:rFonts w:ascii="宋体" w:hAnsi="宋体" w:cs="宋体" w:hint="eastAsia"/>
        </w:rPr>
        <w:t>，本学科点承担国家级科研项目</w:t>
      </w:r>
      <w:r>
        <w:rPr>
          <w:rFonts w:ascii="宋体" w:hAnsi="宋体" w:cs="宋体" w:hint="eastAsia"/>
        </w:rPr>
        <w:t>10</w:t>
      </w:r>
      <w:r>
        <w:rPr>
          <w:rFonts w:ascii="宋体" w:hAnsi="宋体" w:cs="宋体" w:hint="eastAsia"/>
        </w:rPr>
        <w:t>项、省部级科研项目</w:t>
      </w:r>
      <w:r>
        <w:rPr>
          <w:rFonts w:ascii="宋体" w:hAnsi="宋体" w:cs="宋体" w:hint="eastAsia"/>
        </w:rPr>
        <w:t>18</w:t>
      </w:r>
      <w:r>
        <w:rPr>
          <w:rFonts w:ascii="宋体" w:hAnsi="宋体" w:cs="宋体" w:hint="eastAsia"/>
        </w:rPr>
        <w:t>项，横向课题</w:t>
      </w:r>
      <w:r>
        <w:rPr>
          <w:rFonts w:ascii="宋体" w:hAnsi="宋体" w:cs="宋体" w:hint="eastAsia"/>
        </w:rPr>
        <w:t>30</w:t>
      </w:r>
      <w:r>
        <w:rPr>
          <w:rFonts w:ascii="宋体" w:hAnsi="宋体" w:cs="宋体" w:hint="eastAsia"/>
        </w:rPr>
        <w:t>余项，科研经费共计</w:t>
      </w:r>
      <w:r>
        <w:rPr>
          <w:rFonts w:ascii="Times New Roman" w:eastAsia="宋体" w:hAnsi="Times New Roman" w:hint="eastAsia"/>
        </w:rPr>
        <w:t>714.56</w:t>
      </w:r>
      <w:r>
        <w:rPr>
          <w:rFonts w:ascii="宋体" w:hAnsi="宋体" w:cs="宋体" w:hint="eastAsia"/>
        </w:rPr>
        <w:t>万元，</w:t>
      </w:r>
      <w:r>
        <w:rPr>
          <w:rFonts w:ascii="Times New Roman" w:eastAsia="宋体" w:hAnsi="Times New Roman" w:hint="eastAsia"/>
        </w:rPr>
        <w:t>在国际商科顶级期刊</w:t>
      </w:r>
      <w:r>
        <w:rPr>
          <w:rFonts w:ascii="Times New Roman" w:eastAsia="宋体" w:hAnsi="Times New Roman" w:hint="eastAsia"/>
        </w:rPr>
        <w:t>UTD24/FT50</w:t>
      </w:r>
      <w:r>
        <w:rPr>
          <w:rFonts w:ascii="Times New Roman" w:eastAsia="宋体" w:hAnsi="Times New Roman" w:hint="eastAsia"/>
        </w:rPr>
        <w:t>、国家自然科学基金委</w:t>
      </w:r>
      <w:r>
        <w:rPr>
          <w:rFonts w:ascii="Times New Roman" w:eastAsia="宋体" w:hAnsi="Times New Roman" w:hint="eastAsia"/>
        </w:rPr>
        <w:t>A</w:t>
      </w:r>
      <w:r>
        <w:rPr>
          <w:rFonts w:ascii="Times New Roman" w:eastAsia="宋体" w:hAnsi="Times New Roman" w:hint="eastAsia"/>
        </w:rPr>
        <w:t>类期刊、</w:t>
      </w:r>
      <w:r>
        <w:rPr>
          <w:rFonts w:ascii="Times New Roman" w:eastAsia="宋体" w:hAnsi="Times New Roman" w:hint="eastAsia"/>
        </w:rPr>
        <w:t>ABS</w:t>
      </w:r>
      <w:r>
        <w:rPr>
          <w:rFonts w:ascii="Times New Roman" w:eastAsia="宋体" w:hAnsi="Times New Roman" w:hint="eastAsia"/>
        </w:rPr>
        <w:t>、</w:t>
      </w:r>
      <w:r>
        <w:rPr>
          <w:rFonts w:ascii="Times New Roman" w:eastAsia="宋体" w:hAnsi="Times New Roman" w:hint="eastAsia"/>
        </w:rPr>
        <w:t>SSCI</w:t>
      </w:r>
      <w:r>
        <w:rPr>
          <w:rFonts w:ascii="Times New Roman" w:eastAsia="宋体" w:hAnsi="Times New Roman" w:hint="eastAsia"/>
        </w:rPr>
        <w:t>、</w:t>
      </w:r>
      <w:r>
        <w:rPr>
          <w:rFonts w:ascii="Times New Roman" w:eastAsia="宋体" w:hAnsi="Times New Roman" w:hint="eastAsia"/>
        </w:rPr>
        <w:t>SCI</w:t>
      </w:r>
      <w:r>
        <w:rPr>
          <w:rFonts w:ascii="Times New Roman" w:eastAsia="宋体" w:hAnsi="Times New Roman" w:hint="eastAsia"/>
        </w:rPr>
        <w:t>、</w:t>
      </w:r>
      <w:r>
        <w:rPr>
          <w:rFonts w:ascii="Times New Roman" w:eastAsia="宋体" w:hAnsi="Times New Roman" w:hint="eastAsia"/>
        </w:rPr>
        <w:t>EI</w:t>
      </w:r>
      <w:r>
        <w:rPr>
          <w:rFonts w:ascii="Times New Roman" w:eastAsia="宋体" w:hAnsi="Times New Roman" w:hint="eastAsia"/>
        </w:rPr>
        <w:t>和</w:t>
      </w:r>
      <w:r>
        <w:rPr>
          <w:rFonts w:ascii="Times New Roman" w:eastAsia="宋体" w:hAnsi="Times New Roman" w:hint="eastAsia"/>
        </w:rPr>
        <w:t>A&amp;HCI</w:t>
      </w:r>
      <w:r>
        <w:rPr>
          <w:rFonts w:ascii="Times New Roman" w:eastAsia="宋体" w:hAnsi="Times New Roman" w:hint="eastAsia"/>
        </w:rPr>
        <w:t>类及以上权威期刊发表论文</w:t>
      </w:r>
      <w:r>
        <w:rPr>
          <w:rFonts w:ascii="Times New Roman" w:eastAsia="宋体" w:hAnsi="Times New Roman" w:hint="eastAsia"/>
        </w:rPr>
        <w:t>23</w:t>
      </w:r>
      <w:r>
        <w:rPr>
          <w:rFonts w:ascii="Times New Roman" w:eastAsia="宋体" w:hAnsi="Times New Roman" w:hint="eastAsia"/>
        </w:rPr>
        <w:t>篇，在其他</w:t>
      </w:r>
      <w:r>
        <w:rPr>
          <w:rFonts w:ascii="Times New Roman" w:eastAsia="宋体" w:hAnsi="Times New Roman" w:hint="eastAsia"/>
        </w:rPr>
        <w:t>CSSCI</w:t>
      </w:r>
      <w:r>
        <w:rPr>
          <w:rFonts w:ascii="Times New Roman" w:eastAsia="宋体" w:hAnsi="Times New Roman" w:hint="eastAsia"/>
        </w:rPr>
        <w:t>期刊（集刊）发表论文</w:t>
      </w:r>
      <w:r>
        <w:rPr>
          <w:rFonts w:ascii="Times New Roman" w:eastAsia="宋体" w:hAnsi="Times New Roman" w:hint="eastAsia"/>
        </w:rPr>
        <w:t>92</w:t>
      </w:r>
      <w:r>
        <w:rPr>
          <w:rFonts w:ascii="Times New Roman" w:eastAsia="宋体" w:hAnsi="Times New Roman" w:hint="eastAsia"/>
        </w:rPr>
        <w:t>篇，出版著作和教材</w:t>
      </w:r>
      <w:r>
        <w:rPr>
          <w:rFonts w:ascii="Times New Roman" w:eastAsia="宋体" w:hAnsi="Times New Roman" w:hint="eastAsia"/>
        </w:rPr>
        <w:t>21</w:t>
      </w:r>
      <w:r>
        <w:rPr>
          <w:rFonts w:ascii="Times New Roman" w:eastAsia="宋体" w:hAnsi="Times New Roman" w:hint="eastAsia"/>
        </w:rPr>
        <w:t>部，</w:t>
      </w:r>
      <w:r>
        <w:rPr>
          <w:rFonts w:ascii="宋体" w:hAnsi="宋体" w:cs="宋体" w:hint="eastAsia"/>
        </w:rPr>
        <w:t>获省部级以上优秀成</w:t>
      </w:r>
      <w:r>
        <w:rPr>
          <w:rFonts w:ascii="Times New Roman" w:eastAsia="宋体" w:hAnsi="Times New Roman" w:hint="eastAsia"/>
        </w:rPr>
        <w:t>果奖</w:t>
      </w:r>
      <w:r>
        <w:rPr>
          <w:rFonts w:ascii="Times New Roman" w:eastAsia="宋体" w:hAnsi="Times New Roman" w:hint="eastAsia"/>
        </w:rPr>
        <w:t>8</w:t>
      </w:r>
      <w:r>
        <w:rPr>
          <w:rFonts w:ascii="Times New Roman" w:eastAsia="宋体" w:hAnsi="Times New Roman" w:hint="eastAsia"/>
        </w:rPr>
        <w:t>项。</w:t>
      </w:r>
      <w:r>
        <w:rPr>
          <w:rFonts w:ascii="Times New Roman" w:eastAsia="宋体" w:hAnsi="Times New Roman" w:hint="eastAsia"/>
        </w:rPr>
        <w:t>2007</w:t>
      </w:r>
      <w:r>
        <w:rPr>
          <w:rFonts w:ascii="Times New Roman" w:eastAsia="宋体" w:hAnsi="Times New Roman" w:hint="eastAsia"/>
        </w:rPr>
        <w:t>年开始招收会计学学术型研究生，</w:t>
      </w:r>
      <w:r>
        <w:rPr>
          <w:rFonts w:ascii="Times New Roman" w:eastAsia="宋体" w:hAnsi="Times New Roman" w:hint="eastAsia"/>
        </w:rPr>
        <w:t>2015</w:t>
      </w:r>
      <w:r>
        <w:rPr>
          <w:rFonts w:ascii="Times New Roman" w:eastAsia="宋体" w:hAnsi="Times New Roman" w:hint="eastAsia"/>
        </w:rPr>
        <w:t>年开始招收会计硕士专业学位研究生，</w:t>
      </w:r>
      <w:r>
        <w:rPr>
          <w:rFonts w:ascii="Times New Roman" w:eastAsia="宋体" w:hAnsi="Times New Roman" w:hint="eastAsia"/>
        </w:rPr>
        <w:t>2019</w:t>
      </w:r>
      <w:r>
        <w:rPr>
          <w:rFonts w:ascii="Times New Roman" w:eastAsia="宋体" w:hAnsi="Times New Roman" w:hint="eastAsia"/>
        </w:rPr>
        <w:t>年开始招收审计硕士</w:t>
      </w:r>
      <w:r>
        <w:rPr>
          <w:rFonts w:asciiTheme="minorEastAsia" w:hAnsiTheme="minorEastAsia" w:cstheme="minorEastAsia" w:hint="eastAsia"/>
        </w:rPr>
        <w:t>专业学位研究生。</w:t>
      </w:r>
      <w:r>
        <w:rPr>
          <w:rFonts w:ascii="Times New Roman" w:hAnsi="Times New Roman"/>
        </w:rPr>
        <w:t>2015</w:t>
      </w:r>
      <w:r>
        <w:rPr>
          <w:rFonts w:ascii="Times New Roman" w:hAnsi="Times New Roman"/>
        </w:rPr>
        <w:t>年至今，会计学</w:t>
      </w:r>
      <w:r>
        <w:rPr>
          <w:rFonts w:ascii="Times New Roman" w:hAnsi="Times New Roman" w:hint="eastAsia"/>
        </w:rPr>
        <w:t>硕士</w:t>
      </w:r>
      <w:r>
        <w:rPr>
          <w:rFonts w:ascii="Times New Roman" w:hAnsi="Times New Roman"/>
        </w:rPr>
        <w:t>、会计硕士</w:t>
      </w:r>
      <w:r>
        <w:rPr>
          <w:rFonts w:ascii="Times New Roman" w:hAnsi="Times New Roman" w:hint="eastAsia"/>
        </w:rPr>
        <w:t>、审计硕士</w:t>
      </w:r>
      <w:r>
        <w:rPr>
          <w:rFonts w:ascii="Times New Roman" w:hAnsi="Times New Roman"/>
        </w:rPr>
        <w:t>专</w:t>
      </w:r>
      <w:r>
        <w:rPr>
          <w:rFonts w:ascii="Times New Roman" w:hAnsi="Times New Roman"/>
        </w:rPr>
        <w:t>业已有共计</w:t>
      </w:r>
      <w:r>
        <w:rPr>
          <w:rFonts w:ascii="Times New Roman" w:hAnsi="Times New Roman" w:hint="eastAsia"/>
        </w:rPr>
        <w:t>804</w:t>
      </w:r>
      <w:r>
        <w:rPr>
          <w:rFonts w:ascii="Times New Roman" w:hAnsi="Times New Roman"/>
        </w:rPr>
        <w:t>位同学取得硕士学位</w:t>
      </w:r>
      <w:r>
        <w:rPr>
          <w:rFonts w:asciiTheme="minorEastAsia" w:hAnsiTheme="minorEastAsia" w:cstheme="minorEastAsia" w:hint="eastAsia"/>
        </w:rPr>
        <w:t>，毕业生就业率和就业质量名列前茅。</w:t>
      </w:r>
    </w:p>
    <w:p w:rsidR="00E77CFD" w:rsidRDefault="00421F27">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培养目标：</w:t>
      </w:r>
      <w:r>
        <w:rPr>
          <w:rFonts w:ascii="Times New Roman" w:eastAsia="宋体" w:hAnsi="Times New Roman" w:hint="eastAsia"/>
        </w:rPr>
        <w:t>本专业对接国家和粤港澳大湾区经济社会发展，培养具有“国际视野、战略思维和市场意识”，具备优良的政治素质、职业道德、人文素养和外语能力，具有良好发现问题、分析问题与解决问题能力，具有深厚会计、财务、审计专业理论功底和突出组织管理能力的高素质、应用型、国际化会计专门人才</w:t>
      </w:r>
      <w:r>
        <w:rPr>
          <w:rFonts w:asciiTheme="minorEastAsia" w:hAnsiTheme="minorEastAsia" w:cstheme="minorEastAsia" w:hint="eastAsia"/>
        </w:rPr>
        <w:t>。</w:t>
      </w:r>
    </w:p>
    <w:p w:rsidR="00E77CFD" w:rsidRDefault="00421F27">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主要课程：</w:t>
      </w:r>
      <w:r>
        <w:rPr>
          <w:rFonts w:asciiTheme="minorEastAsia" w:hAnsiTheme="minorEastAsia" w:cstheme="minorEastAsia" w:hint="eastAsia"/>
        </w:rPr>
        <w:t>高级财务会计理论与实务、高级财务管理理论与实务、高级管理会计理论与实务、高级审计理论与实务、</w:t>
      </w:r>
      <w:r>
        <w:rPr>
          <w:rFonts w:ascii="Times New Roman" w:eastAsia="宋体" w:hAnsi="Times New Roman" w:hint="eastAsia"/>
        </w:rPr>
        <w:t>大数据财务分析与决策、</w:t>
      </w:r>
      <w:proofErr w:type="gramStart"/>
      <w:r>
        <w:rPr>
          <w:rFonts w:ascii="Times New Roman" w:eastAsia="宋体" w:hAnsi="Times New Roman" w:hint="eastAsia"/>
        </w:rPr>
        <w:t>业财融合</w:t>
      </w:r>
      <w:proofErr w:type="gramEnd"/>
      <w:r>
        <w:rPr>
          <w:rFonts w:ascii="Times New Roman" w:eastAsia="宋体" w:hAnsi="Times New Roman" w:hint="eastAsia"/>
        </w:rPr>
        <w:t>与财务共享、</w:t>
      </w:r>
      <w:proofErr w:type="gramStart"/>
      <w:r>
        <w:rPr>
          <w:rFonts w:ascii="Times New Roman" w:eastAsia="宋体" w:hAnsi="Times New Roman" w:hint="eastAsia"/>
        </w:rPr>
        <w:t>数智化</w:t>
      </w:r>
      <w:proofErr w:type="gramEnd"/>
      <w:r>
        <w:rPr>
          <w:rFonts w:ascii="Times New Roman" w:eastAsia="宋体" w:hAnsi="Times New Roman" w:hint="eastAsia"/>
        </w:rPr>
        <w:t>审计、资本市场与上市筹划、</w:t>
      </w:r>
      <w:r>
        <w:rPr>
          <w:rFonts w:ascii="Times New Roman" w:eastAsia="宋体" w:hAnsi="Times New Roman" w:hint="eastAsia"/>
        </w:rPr>
        <w:t xml:space="preserve">RPA </w:t>
      </w:r>
      <w:r>
        <w:rPr>
          <w:rFonts w:ascii="Times New Roman" w:eastAsia="宋体" w:hAnsi="Times New Roman" w:hint="eastAsia"/>
        </w:rPr>
        <w:t>财务机器人应用、</w:t>
      </w:r>
      <w:proofErr w:type="gramStart"/>
      <w:r>
        <w:rPr>
          <w:rFonts w:ascii="Times New Roman" w:eastAsia="宋体" w:hAnsi="Times New Roman" w:hint="eastAsia"/>
        </w:rPr>
        <w:t>数智化</w:t>
      </w:r>
      <w:proofErr w:type="gramEnd"/>
      <w:r>
        <w:rPr>
          <w:rFonts w:ascii="Times New Roman" w:eastAsia="宋体" w:hAnsi="Times New Roman" w:hint="eastAsia"/>
        </w:rPr>
        <w:t>审计、</w:t>
      </w:r>
      <w:proofErr w:type="gramStart"/>
      <w:r>
        <w:rPr>
          <w:rFonts w:ascii="Times New Roman" w:eastAsia="宋体" w:hAnsi="Times New Roman" w:hint="eastAsia"/>
        </w:rPr>
        <w:t>数智化</w:t>
      </w:r>
      <w:proofErr w:type="gramEnd"/>
      <w:r>
        <w:rPr>
          <w:rFonts w:ascii="Times New Roman" w:eastAsia="宋体" w:hAnsi="Times New Roman" w:hint="eastAsia"/>
        </w:rPr>
        <w:t>管理会计、</w:t>
      </w:r>
      <w:r>
        <w:rPr>
          <w:rFonts w:asciiTheme="minorEastAsia" w:hAnsiTheme="minorEastAsia" w:cstheme="minorEastAsia" w:hint="eastAsia"/>
        </w:rPr>
        <w:t>商业伦理与会计职业道德、内部控制理论与实务、管理审计与管理咨询、跨国公司财务管理、业绩评价与激励机制、企业税收筹划、</w:t>
      </w:r>
      <w:r>
        <w:rPr>
          <w:rFonts w:ascii="Times New Roman" w:eastAsia="宋体" w:hAnsi="Times New Roman" w:hint="eastAsia"/>
        </w:rPr>
        <w:t>Python</w:t>
      </w:r>
      <w:r>
        <w:rPr>
          <w:rFonts w:ascii="Times New Roman" w:eastAsia="宋体" w:hAnsi="Times New Roman" w:hint="eastAsia"/>
        </w:rPr>
        <w:t>程序设计</w:t>
      </w:r>
      <w:r>
        <w:rPr>
          <w:rFonts w:asciiTheme="minorEastAsia" w:hAnsiTheme="minorEastAsia" w:cstheme="minorEastAsia" w:hint="eastAsia"/>
        </w:rPr>
        <w:t>等。</w:t>
      </w:r>
    </w:p>
    <w:p w:rsidR="00E77CFD" w:rsidRDefault="00421F27">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就业方向：</w:t>
      </w:r>
      <w:r>
        <w:rPr>
          <w:rFonts w:asciiTheme="minorEastAsia" w:hAnsiTheme="minorEastAsia" w:cstheme="minorEastAsia" w:hint="eastAsia"/>
        </w:rPr>
        <w:t>为行政事业单位、非营利性组织、上市公司、大型跨国公司、会计师事务所等企业组织培养具有国际视野和战略思维能力的高级会计人员、高级财务管理人员和注册会计师。</w:t>
      </w:r>
    </w:p>
    <w:p w:rsidR="00E77CFD" w:rsidRDefault="00421F27">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lastRenderedPageBreak/>
        <w:t>研究方向：</w:t>
      </w:r>
      <w:r>
        <w:rPr>
          <w:rFonts w:asciiTheme="minorEastAsia" w:hAnsiTheme="minorEastAsia" w:cstheme="minorEastAsia" w:hint="eastAsia"/>
        </w:rPr>
        <w:t>财务管理与管理会计、智能会计。</w:t>
      </w:r>
    </w:p>
    <w:p w:rsidR="00E77CFD" w:rsidRDefault="00421F27">
      <w:pPr>
        <w:widowControl/>
        <w:spacing w:line="360" w:lineRule="auto"/>
        <w:jc w:val="left"/>
        <w:rPr>
          <w:rFonts w:asciiTheme="minorEastAsia" w:hAnsiTheme="minorEastAsia" w:cstheme="minorEastAsia"/>
          <w:sz w:val="24"/>
        </w:rPr>
      </w:pPr>
      <w:r>
        <w:rPr>
          <w:rFonts w:asciiTheme="minorEastAsia" w:hAnsiTheme="minorEastAsia" w:cstheme="minorEastAsia" w:hint="eastAsia"/>
          <w:kern w:val="0"/>
          <w:sz w:val="24"/>
        </w:rPr>
        <w:t>  </w:t>
      </w:r>
    </w:p>
    <w:p w:rsidR="00E77CFD" w:rsidRDefault="00421F27">
      <w:pPr>
        <w:pStyle w:val="a6"/>
        <w:widowControl/>
        <w:spacing w:beforeAutospacing="0" w:afterAutospacing="0" w:line="360" w:lineRule="auto"/>
        <w:rPr>
          <w:rFonts w:ascii="Times New Roman" w:hAnsi="Times New Roman"/>
        </w:rPr>
      </w:pPr>
      <w:r>
        <w:rPr>
          <w:rStyle w:val="a7"/>
          <w:rFonts w:asciiTheme="minorEastAsia" w:hAnsiTheme="minorEastAsia" w:cstheme="minorEastAsia" w:hint="eastAsia"/>
        </w:rPr>
        <w:t>专业代码：</w:t>
      </w:r>
      <w:r>
        <w:rPr>
          <w:rFonts w:ascii="Times New Roman" w:hAnsi="Times New Roman"/>
        </w:rPr>
        <w:t>125300     </w:t>
      </w:r>
      <w:r>
        <w:rPr>
          <w:rFonts w:ascii="Times New Roman" w:hAnsi="Times New Roman"/>
        </w:rPr>
        <w:t xml:space="preserve">      </w:t>
      </w:r>
      <w:r>
        <w:rPr>
          <w:rFonts w:ascii="Times New Roman" w:hAnsi="Times New Roman" w:hint="eastAsia"/>
        </w:rPr>
        <w:t xml:space="preserve">                      </w:t>
      </w:r>
      <w:r>
        <w:rPr>
          <w:rFonts w:ascii="Times New Roman" w:hAnsi="Times New Roman"/>
        </w:rPr>
        <w:t>咨询电话：</w:t>
      </w:r>
      <w:r>
        <w:rPr>
          <w:rFonts w:ascii="Times New Roman" w:hAnsi="Times New Roman"/>
        </w:rPr>
        <w:t xml:space="preserve"> 020-84222959</w:t>
      </w:r>
    </w:p>
    <w:tbl>
      <w:tblPr>
        <w:tblW w:w="8504" w:type="dxa"/>
        <w:tblCellSpacing w:w="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3"/>
        <w:gridCol w:w="3066"/>
        <w:gridCol w:w="2547"/>
        <w:gridCol w:w="2208"/>
      </w:tblGrid>
      <w:tr w:rsidR="00E77CFD">
        <w:trPr>
          <w:trHeight w:val="942"/>
          <w:tblCellSpacing w:w="0" w:type="dxa"/>
        </w:trPr>
        <w:tc>
          <w:tcPr>
            <w:tcW w:w="683" w:type="dxa"/>
            <w:shd w:val="clear" w:color="auto" w:fill="auto"/>
            <w:vAlign w:val="center"/>
          </w:tcPr>
          <w:p w:rsidR="00E77CFD" w:rsidRDefault="00421F27">
            <w:pPr>
              <w:pStyle w:val="a6"/>
              <w:widowControl/>
              <w:spacing w:beforeAutospacing="0" w:afterAutospacing="0" w:line="360" w:lineRule="auto"/>
              <w:jc w:val="center"/>
              <w:rPr>
                <w:rFonts w:asciiTheme="minorEastAsia" w:hAnsiTheme="minorEastAsia" w:cstheme="minorEastAsia"/>
              </w:rPr>
            </w:pPr>
            <w:r>
              <w:rPr>
                <w:rStyle w:val="a7"/>
                <w:rFonts w:asciiTheme="minorEastAsia" w:hAnsiTheme="minorEastAsia" w:cstheme="minorEastAsia" w:hint="eastAsia"/>
              </w:rPr>
              <w:t>序号</w:t>
            </w:r>
          </w:p>
        </w:tc>
        <w:tc>
          <w:tcPr>
            <w:tcW w:w="3066" w:type="dxa"/>
            <w:shd w:val="clear" w:color="auto" w:fill="auto"/>
            <w:vAlign w:val="center"/>
          </w:tcPr>
          <w:p w:rsidR="00E77CFD" w:rsidRDefault="00421F27">
            <w:pPr>
              <w:pStyle w:val="a6"/>
              <w:widowControl/>
              <w:spacing w:beforeAutospacing="0" w:afterAutospacing="0" w:line="360" w:lineRule="auto"/>
              <w:jc w:val="center"/>
              <w:rPr>
                <w:rFonts w:asciiTheme="minorEastAsia" w:hAnsiTheme="minorEastAsia" w:cstheme="minorEastAsia"/>
              </w:rPr>
            </w:pPr>
            <w:r>
              <w:rPr>
                <w:rStyle w:val="a7"/>
                <w:rFonts w:asciiTheme="minorEastAsia" w:hAnsiTheme="minorEastAsia" w:cstheme="minorEastAsia" w:hint="eastAsia"/>
              </w:rPr>
              <w:t>研究方向</w:t>
            </w:r>
          </w:p>
        </w:tc>
        <w:tc>
          <w:tcPr>
            <w:tcW w:w="2547" w:type="dxa"/>
            <w:shd w:val="clear" w:color="auto" w:fill="auto"/>
            <w:vAlign w:val="center"/>
          </w:tcPr>
          <w:p w:rsidR="00E77CFD" w:rsidRDefault="00421F27">
            <w:pPr>
              <w:pStyle w:val="a6"/>
              <w:widowControl/>
              <w:spacing w:beforeAutospacing="0" w:afterAutospacing="0" w:line="360" w:lineRule="auto"/>
              <w:jc w:val="center"/>
              <w:rPr>
                <w:rFonts w:asciiTheme="minorEastAsia" w:hAnsiTheme="minorEastAsia" w:cstheme="minorEastAsia"/>
              </w:rPr>
            </w:pPr>
            <w:r>
              <w:rPr>
                <w:rStyle w:val="a7"/>
                <w:rFonts w:asciiTheme="minorEastAsia" w:hAnsiTheme="minorEastAsia" w:cstheme="minorEastAsia" w:hint="eastAsia"/>
              </w:rPr>
              <w:t>初试科目</w:t>
            </w:r>
          </w:p>
        </w:tc>
        <w:tc>
          <w:tcPr>
            <w:tcW w:w="2208" w:type="dxa"/>
            <w:shd w:val="clear" w:color="auto" w:fill="auto"/>
            <w:vAlign w:val="center"/>
          </w:tcPr>
          <w:p w:rsidR="00E77CFD" w:rsidRDefault="00421F27">
            <w:pPr>
              <w:pStyle w:val="a6"/>
              <w:widowControl/>
              <w:spacing w:beforeAutospacing="0" w:afterAutospacing="0" w:line="360" w:lineRule="auto"/>
              <w:jc w:val="center"/>
              <w:rPr>
                <w:rFonts w:asciiTheme="minorEastAsia" w:hAnsiTheme="minorEastAsia" w:cstheme="minorEastAsia"/>
              </w:rPr>
            </w:pPr>
            <w:r>
              <w:rPr>
                <w:rStyle w:val="a7"/>
                <w:rFonts w:asciiTheme="minorEastAsia" w:hAnsiTheme="minorEastAsia" w:cstheme="minorEastAsia" w:hint="eastAsia"/>
              </w:rPr>
              <w:t>复试科目</w:t>
            </w:r>
          </w:p>
        </w:tc>
      </w:tr>
      <w:tr w:rsidR="00E77CFD">
        <w:trPr>
          <w:trHeight w:val="980"/>
          <w:tblCellSpacing w:w="0" w:type="dxa"/>
        </w:trPr>
        <w:tc>
          <w:tcPr>
            <w:tcW w:w="683" w:type="dxa"/>
            <w:shd w:val="clear" w:color="auto" w:fill="auto"/>
            <w:vAlign w:val="center"/>
          </w:tcPr>
          <w:p w:rsidR="00E77CFD" w:rsidRDefault="00421F27">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1</w:t>
            </w:r>
          </w:p>
        </w:tc>
        <w:tc>
          <w:tcPr>
            <w:tcW w:w="3066" w:type="dxa"/>
            <w:shd w:val="clear" w:color="auto" w:fill="auto"/>
            <w:vAlign w:val="center"/>
          </w:tcPr>
          <w:p w:rsidR="00E77CFD" w:rsidRDefault="00421F27">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财务管理与管理会计</w:t>
            </w:r>
          </w:p>
        </w:tc>
        <w:tc>
          <w:tcPr>
            <w:tcW w:w="2547" w:type="dxa"/>
            <w:vMerge w:val="restart"/>
            <w:shd w:val="clear" w:color="auto" w:fill="auto"/>
            <w:vAlign w:val="center"/>
          </w:tcPr>
          <w:p w:rsidR="00E77CFD" w:rsidRDefault="00421F27">
            <w:pPr>
              <w:snapToGrid w:val="0"/>
              <w:spacing w:line="520" w:lineRule="exact"/>
              <w:rPr>
                <w:rFonts w:eastAsia="宋体"/>
                <w:sz w:val="24"/>
              </w:rPr>
            </w:pPr>
            <w:r>
              <w:rPr>
                <w:rFonts w:eastAsia="宋体" w:hint="eastAsia"/>
                <w:sz w:val="24"/>
              </w:rPr>
              <w:t>（</w:t>
            </w:r>
            <w:r>
              <w:rPr>
                <w:rFonts w:eastAsia="宋体"/>
                <w:sz w:val="24"/>
              </w:rPr>
              <w:t>1</w:t>
            </w:r>
            <w:r>
              <w:rPr>
                <w:rFonts w:eastAsia="宋体" w:hint="eastAsia"/>
                <w:sz w:val="24"/>
              </w:rPr>
              <w:t>）</w:t>
            </w:r>
            <w:r>
              <w:rPr>
                <w:rFonts w:eastAsia="宋体"/>
                <w:sz w:val="24"/>
              </w:rPr>
              <w:t>▲</w:t>
            </w:r>
            <w:r>
              <w:rPr>
                <w:rFonts w:eastAsia="宋体"/>
                <w:sz w:val="24"/>
              </w:rPr>
              <w:t>管理类综合能力</w:t>
            </w:r>
            <w:r>
              <w:rPr>
                <w:rFonts w:eastAsia="宋体" w:hint="eastAsia"/>
                <w:sz w:val="24"/>
              </w:rPr>
              <w:t>（</w:t>
            </w:r>
            <w:r>
              <w:rPr>
                <w:rFonts w:asciiTheme="minorEastAsia" w:hAnsiTheme="minorEastAsia" w:cstheme="minorEastAsia" w:hint="eastAsia"/>
                <w:kern w:val="0"/>
                <w:sz w:val="24"/>
              </w:rPr>
              <w:t>200</w:t>
            </w:r>
            <w:r>
              <w:rPr>
                <w:rFonts w:eastAsia="宋体" w:hint="eastAsia"/>
                <w:sz w:val="24"/>
              </w:rPr>
              <w:t>分）</w:t>
            </w:r>
          </w:p>
          <w:p w:rsidR="00E77CFD" w:rsidRDefault="00421F27">
            <w:pPr>
              <w:pStyle w:val="a6"/>
              <w:widowControl/>
              <w:spacing w:beforeAutospacing="0" w:afterAutospacing="0" w:line="360" w:lineRule="auto"/>
              <w:jc w:val="both"/>
              <w:rPr>
                <w:rFonts w:asciiTheme="minorEastAsia" w:hAnsiTheme="minorEastAsia" w:cstheme="minorEastAsia"/>
              </w:rPr>
            </w:pPr>
            <w:r>
              <w:rPr>
                <w:rFonts w:eastAsia="宋体" w:hint="eastAsia"/>
              </w:rPr>
              <w:t>（</w:t>
            </w:r>
            <w:r>
              <w:rPr>
                <w:rFonts w:eastAsia="宋体"/>
              </w:rPr>
              <w:t>2</w:t>
            </w:r>
            <w:r>
              <w:rPr>
                <w:rFonts w:eastAsia="宋体" w:hint="eastAsia"/>
              </w:rPr>
              <w:t>）</w:t>
            </w:r>
            <w:r>
              <w:rPr>
                <w:rFonts w:eastAsia="宋体"/>
              </w:rPr>
              <w:t>▲</w:t>
            </w:r>
            <w:r>
              <w:rPr>
                <w:rFonts w:eastAsia="宋体"/>
              </w:rPr>
              <w:t>英语二</w:t>
            </w:r>
            <w:r>
              <w:rPr>
                <w:rFonts w:eastAsia="宋体" w:hint="eastAsia"/>
              </w:rPr>
              <w:t>（</w:t>
            </w:r>
            <w:r>
              <w:rPr>
                <w:rFonts w:asciiTheme="minorEastAsia" w:hAnsiTheme="minorEastAsia" w:cstheme="minorEastAsia" w:hint="eastAsia"/>
              </w:rPr>
              <w:t>100</w:t>
            </w:r>
            <w:r>
              <w:rPr>
                <w:rFonts w:eastAsia="宋体" w:hint="eastAsia"/>
              </w:rPr>
              <w:t>分）</w:t>
            </w:r>
          </w:p>
        </w:tc>
        <w:tc>
          <w:tcPr>
            <w:tcW w:w="2208" w:type="dxa"/>
            <w:vMerge w:val="restart"/>
            <w:shd w:val="clear" w:color="auto" w:fill="auto"/>
            <w:vAlign w:val="center"/>
          </w:tcPr>
          <w:p w:rsidR="00E77CFD" w:rsidRDefault="00421F27">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F536-</w:t>
            </w:r>
            <w:r>
              <w:rPr>
                <w:rFonts w:asciiTheme="minorEastAsia" w:hAnsiTheme="minorEastAsia" w:cstheme="minorEastAsia" w:hint="eastAsia"/>
              </w:rPr>
              <w:t>会计综合知识（</w:t>
            </w:r>
            <w:r>
              <w:rPr>
                <w:rFonts w:asciiTheme="minorEastAsia" w:hAnsiTheme="minorEastAsia" w:cstheme="minorEastAsia" w:hint="eastAsia"/>
              </w:rPr>
              <w:t>100</w:t>
            </w:r>
            <w:r>
              <w:rPr>
                <w:rFonts w:asciiTheme="minorEastAsia" w:hAnsiTheme="minorEastAsia" w:cstheme="minorEastAsia" w:hint="eastAsia"/>
              </w:rPr>
              <w:t>分）</w:t>
            </w:r>
          </w:p>
        </w:tc>
      </w:tr>
      <w:tr w:rsidR="00E77CFD">
        <w:trPr>
          <w:trHeight w:val="966"/>
          <w:tblCellSpacing w:w="0" w:type="dxa"/>
        </w:trPr>
        <w:tc>
          <w:tcPr>
            <w:tcW w:w="683" w:type="dxa"/>
            <w:shd w:val="clear" w:color="auto" w:fill="auto"/>
            <w:vAlign w:val="center"/>
          </w:tcPr>
          <w:p w:rsidR="00E77CFD" w:rsidRDefault="00421F27">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2</w:t>
            </w:r>
          </w:p>
        </w:tc>
        <w:tc>
          <w:tcPr>
            <w:tcW w:w="3066" w:type="dxa"/>
            <w:shd w:val="clear" w:color="auto" w:fill="auto"/>
            <w:vAlign w:val="center"/>
          </w:tcPr>
          <w:p w:rsidR="00E77CFD" w:rsidRDefault="00421F27">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智能会计</w:t>
            </w:r>
          </w:p>
        </w:tc>
        <w:tc>
          <w:tcPr>
            <w:tcW w:w="2547" w:type="dxa"/>
            <w:vMerge/>
            <w:shd w:val="clear" w:color="auto" w:fill="auto"/>
            <w:vAlign w:val="center"/>
          </w:tcPr>
          <w:p w:rsidR="00E77CFD" w:rsidRDefault="00E77CFD">
            <w:pPr>
              <w:spacing w:line="360" w:lineRule="auto"/>
              <w:rPr>
                <w:rFonts w:asciiTheme="minorEastAsia" w:hAnsiTheme="minorEastAsia" w:cstheme="minorEastAsia"/>
                <w:sz w:val="24"/>
              </w:rPr>
            </w:pPr>
          </w:p>
        </w:tc>
        <w:tc>
          <w:tcPr>
            <w:tcW w:w="2208" w:type="dxa"/>
            <w:vMerge/>
            <w:shd w:val="clear" w:color="auto" w:fill="auto"/>
            <w:vAlign w:val="center"/>
          </w:tcPr>
          <w:p w:rsidR="00E77CFD" w:rsidRDefault="00E77CFD">
            <w:pPr>
              <w:spacing w:line="360" w:lineRule="auto"/>
              <w:rPr>
                <w:rFonts w:asciiTheme="minorEastAsia" w:hAnsiTheme="minorEastAsia" w:cstheme="minorEastAsia"/>
                <w:sz w:val="24"/>
              </w:rPr>
            </w:pPr>
          </w:p>
        </w:tc>
      </w:tr>
    </w:tbl>
    <w:p w:rsidR="00E77CFD" w:rsidRDefault="00421F27">
      <w:pPr>
        <w:pStyle w:val="a6"/>
        <w:widowControl/>
        <w:spacing w:beforeAutospacing="0" w:afterAutospacing="0" w:line="360" w:lineRule="auto"/>
        <w:rPr>
          <w:rStyle w:val="a7"/>
          <w:rFonts w:asciiTheme="minorEastAsia" w:hAnsiTheme="minorEastAsia" w:cstheme="minorEastAsia"/>
        </w:rPr>
      </w:pPr>
      <w:r>
        <w:rPr>
          <w:rStyle w:val="a7"/>
          <w:rFonts w:asciiTheme="minorEastAsia" w:hAnsiTheme="minorEastAsia" w:cstheme="minorEastAsia" w:hint="eastAsia"/>
        </w:rPr>
        <w:t>▲表示统考科目或联考科目，考试题型、考试大纲以教育部公布为准。其他为自命题科目。</w:t>
      </w:r>
    </w:p>
    <w:p w:rsidR="00E77CFD" w:rsidRDefault="00E77CFD">
      <w:pPr>
        <w:pStyle w:val="a6"/>
        <w:widowControl/>
        <w:spacing w:beforeAutospacing="0" w:afterAutospacing="0" w:line="360" w:lineRule="auto"/>
        <w:rPr>
          <w:rStyle w:val="a7"/>
          <w:rFonts w:asciiTheme="minorEastAsia" w:hAnsiTheme="minorEastAsia" w:cstheme="minorEastAsia"/>
        </w:rPr>
      </w:pP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考试题型及相应分值：</w:t>
      </w:r>
    </w:p>
    <w:p w:rsidR="00E77CFD" w:rsidRDefault="00421F27">
      <w:pPr>
        <w:pStyle w:val="a6"/>
        <w:widowControl/>
        <w:spacing w:beforeAutospacing="0" w:afterAutospacing="0" w:line="360" w:lineRule="auto"/>
        <w:rPr>
          <w:rStyle w:val="a7"/>
          <w:rFonts w:asciiTheme="minorEastAsia" w:hAnsiTheme="minorEastAsia" w:cstheme="minorEastAsia"/>
        </w:rPr>
      </w:pPr>
      <w:r>
        <w:rPr>
          <w:rStyle w:val="a7"/>
          <w:rFonts w:asciiTheme="minorEastAsia" w:hAnsiTheme="minorEastAsia" w:cstheme="minorEastAsia" w:hint="eastAsia"/>
        </w:rPr>
        <w:t>1.</w:t>
      </w:r>
      <w:r>
        <w:rPr>
          <w:rStyle w:val="a7"/>
          <w:rFonts w:asciiTheme="minorEastAsia" w:hAnsiTheme="minorEastAsia" w:cstheme="minorEastAsia" w:hint="eastAsia"/>
        </w:rPr>
        <w:t>《会计综合知识》</w:t>
      </w:r>
    </w:p>
    <w:p w:rsidR="00E77CFD" w:rsidRDefault="00421F27">
      <w:pPr>
        <w:pStyle w:val="a6"/>
        <w:widowControl/>
        <w:spacing w:beforeAutospacing="0" w:afterAutospacing="0" w:line="360" w:lineRule="auto"/>
        <w:rPr>
          <w:rStyle w:val="a7"/>
          <w:rFonts w:asciiTheme="minorEastAsia" w:hAnsiTheme="minorEastAsia" w:cstheme="minorEastAsia"/>
        </w:rPr>
      </w:pPr>
      <w:r>
        <w:rPr>
          <w:rFonts w:asciiTheme="minorEastAsia" w:hAnsiTheme="minorEastAsia" w:cstheme="minorEastAsia" w:hint="eastAsia"/>
        </w:rPr>
        <w:t>《会计综合知识》</w:t>
      </w:r>
      <w:r>
        <w:rPr>
          <w:rFonts w:asciiTheme="minorEastAsia" w:hAnsiTheme="minorEastAsia" w:cstheme="minorEastAsia" w:hint="eastAsia"/>
        </w:rPr>
        <w:t>100</w:t>
      </w:r>
      <w:r>
        <w:rPr>
          <w:rFonts w:asciiTheme="minorEastAsia" w:hAnsiTheme="minorEastAsia" w:cstheme="minorEastAsia" w:hint="eastAsia"/>
        </w:rPr>
        <w:t>分（含财务会计、管理会计、财务管理、审计）。其中：财务会计</w:t>
      </w:r>
      <w:r>
        <w:rPr>
          <w:rFonts w:asciiTheme="minorEastAsia" w:hAnsiTheme="minorEastAsia" w:cstheme="minorEastAsia" w:hint="eastAsia"/>
        </w:rPr>
        <w:t>约</w:t>
      </w:r>
      <w:r>
        <w:rPr>
          <w:rFonts w:asciiTheme="minorEastAsia" w:hAnsiTheme="minorEastAsia" w:cstheme="minorEastAsia" w:hint="eastAsia"/>
        </w:rPr>
        <w:t>占</w:t>
      </w:r>
      <w:r>
        <w:rPr>
          <w:rFonts w:asciiTheme="minorEastAsia" w:hAnsiTheme="minorEastAsia" w:cstheme="minorEastAsia" w:hint="eastAsia"/>
        </w:rPr>
        <w:t>40%</w:t>
      </w:r>
      <w:r>
        <w:rPr>
          <w:rFonts w:asciiTheme="minorEastAsia" w:hAnsiTheme="minorEastAsia" w:cstheme="minorEastAsia" w:hint="eastAsia"/>
        </w:rPr>
        <w:t>，管理会计</w:t>
      </w:r>
      <w:r>
        <w:rPr>
          <w:rFonts w:asciiTheme="minorEastAsia" w:hAnsiTheme="minorEastAsia" w:cstheme="minorEastAsia" w:hint="eastAsia"/>
        </w:rPr>
        <w:t>约</w:t>
      </w:r>
      <w:r>
        <w:rPr>
          <w:rFonts w:asciiTheme="minorEastAsia" w:hAnsiTheme="minorEastAsia" w:cstheme="minorEastAsia" w:hint="eastAsia"/>
        </w:rPr>
        <w:t>占</w:t>
      </w:r>
      <w:r>
        <w:rPr>
          <w:rFonts w:asciiTheme="minorEastAsia" w:hAnsiTheme="minorEastAsia" w:cstheme="minorEastAsia" w:hint="eastAsia"/>
        </w:rPr>
        <w:t>20%</w:t>
      </w:r>
      <w:r>
        <w:rPr>
          <w:rFonts w:asciiTheme="minorEastAsia" w:hAnsiTheme="minorEastAsia" w:cstheme="minorEastAsia" w:hint="eastAsia"/>
        </w:rPr>
        <w:t>，财务管理</w:t>
      </w:r>
      <w:r>
        <w:rPr>
          <w:rFonts w:asciiTheme="minorEastAsia" w:hAnsiTheme="minorEastAsia" w:cstheme="minorEastAsia" w:hint="eastAsia"/>
        </w:rPr>
        <w:t>约</w:t>
      </w:r>
      <w:r>
        <w:rPr>
          <w:rFonts w:asciiTheme="minorEastAsia" w:hAnsiTheme="minorEastAsia" w:cstheme="minorEastAsia" w:hint="eastAsia"/>
        </w:rPr>
        <w:t>占</w:t>
      </w:r>
      <w:r>
        <w:rPr>
          <w:rFonts w:asciiTheme="minorEastAsia" w:hAnsiTheme="minorEastAsia" w:cstheme="minorEastAsia" w:hint="eastAsia"/>
        </w:rPr>
        <w:t>20%</w:t>
      </w:r>
      <w:r>
        <w:rPr>
          <w:rFonts w:asciiTheme="minorEastAsia" w:hAnsiTheme="minorEastAsia" w:cstheme="minorEastAsia" w:hint="eastAsia"/>
        </w:rPr>
        <w:t>，审计</w:t>
      </w:r>
      <w:r>
        <w:rPr>
          <w:rFonts w:asciiTheme="minorEastAsia" w:hAnsiTheme="minorEastAsia" w:cstheme="minorEastAsia" w:hint="eastAsia"/>
        </w:rPr>
        <w:t>约</w:t>
      </w:r>
      <w:bookmarkStart w:id="0" w:name="_GoBack"/>
      <w:bookmarkEnd w:id="0"/>
      <w:r>
        <w:rPr>
          <w:rFonts w:asciiTheme="minorEastAsia" w:hAnsiTheme="minorEastAsia" w:cstheme="minorEastAsia" w:hint="eastAsia"/>
        </w:rPr>
        <w:t>占</w:t>
      </w:r>
      <w:r>
        <w:rPr>
          <w:rFonts w:asciiTheme="minorEastAsia" w:hAnsiTheme="minorEastAsia" w:cstheme="minorEastAsia" w:hint="eastAsia"/>
        </w:rPr>
        <w:t>20%</w:t>
      </w:r>
      <w:r>
        <w:rPr>
          <w:rFonts w:asciiTheme="minorEastAsia" w:hAnsiTheme="minorEastAsia" w:cstheme="minorEastAsia" w:hint="eastAsia"/>
        </w:rPr>
        <w:t>。</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）名词解释（</w:t>
      </w:r>
      <w:r>
        <w:rPr>
          <w:rFonts w:asciiTheme="minorEastAsia" w:hAnsiTheme="minorEastAsia" w:cstheme="minorEastAsia" w:hint="eastAsia"/>
        </w:rPr>
        <w:t>5</w:t>
      </w:r>
      <w:r>
        <w:rPr>
          <w:rFonts w:asciiTheme="minorEastAsia" w:hAnsiTheme="minorEastAsia" w:cstheme="minorEastAsia" w:hint="eastAsia"/>
        </w:rPr>
        <w:t>题，每题</w:t>
      </w:r>
      <w:r>
        <w:rPr>
          <w:rFonts w:asciiTheme="minorEastAsia" w:hAnsiTheme="minorEastAsia" w:cstheme="minorEastAsia" w:hint="eastAsia"/>
        </w:rPr>
        <w:t>3</w:t>
      </w:r>
      <w:r>
        <w:rPr>
          <w:rFonts w:asciiTheme="minorEastAsia" w:hAnsiTheme="minorEastAsia" w:cstheme="minorEastAsia" w:hint="eastAsia"/>
        </w:rPr>
        <w:t>分，共</w:t>
      </w:r>
      <w:r>
        <w:rPr>
          <w:rFonts w:asciiTheme="minorEastAsia" w:hAnsiTheme="minorEastAsia" w:cstheme="minorEastAsia" w:hint="eastAsia"/>
        </w:rPr>
        <w:t>15</w:t>
      </w:r>
      <w:r>
        <w:rPr>
          <w:rFonts w:asciiTheme="minorEastAsia" w:hAnsiTheme="minorEastAsia" w:cstheme="minorEastAsia" w:hint="eastAsia"/>
        </w:rPr>
        <w:t>分）</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）简答题（</w:t>
      </w:r>
      <w:r>
        <w:rPr>
          <w:rFonts w:asciiTheme="minorEastAsia" w:hAnsiTheme="minorEastAsia" w:cstheme="minorEastAsia" w:hint="eastAsia"/>
        </w:rPr>
        <w:t>3</w:t>
      </w:r>
      <w:r>
        <w:rPr>
          <w:rFonts w:asciiTheme="minorEastAsia" w:hAnsiTheme="minorEastAsia" w:cstheme="minorEastAsia" w:hint="eastAsia"/>
        </w:rPr>
        <w:t>题，每题</w:t>
      </w:r>
      <w:r>
        <w:rPr>
          <w:rFonts w:asciiTheme="minorEastAsia" w:hAnsiTheme="minorEastAsia" w:cstheme="minorEastAsia" w:hint="eastAsia"/>
        </w:rPr>
        <w:t>5</w:t>
      </w:r>
      <w:r>
        <w:rPr>
          <w:rFonts w:asciiTheme="minorEastAsia" w:hAnsiTheme="minorEastAsia" w:cstheme="minorEastAsia" w:hint="eastAsia"/>
        </w:rPr>
        <w:t>分，共</w:t>
      </w:r>
      <w:r>
        <w:rPr>
          <w:rFonts w:asciiTheme="minorEastAsia" w:hAnsiTheme="minorEastAsia" w:cstheme="minorEastAsia" w:hint="eastAsia"/>
        </w:rPr>
        <w:t>15</w:t>
      </w:r>
      <w:r>
        <w:rPr>
          <w:rFonts w:asciiTheme="minorEastAsia" w:hAnsiTheme="minorEastAsia" w:cstheme="minorEastAsia" w:hint="eastAsia"/>
        </w:rPr>
        <w:t>分）</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）实务题（</w:t>
      </w:r>
      <w:r>
        <w:rPr>
          <w:rFonts w:asciiTheme="minorEastAsia" w:hAnsiTheme="minorEastAsia" w:cstheme="minorEastAsia" w:hint="eastAsia"/>
        </w:rPr>
        <w:t>4</w:t>
      </w:r>
      <w:r>
        <w:rPr>
          <w:rFonts w:asciiTheme="minorEastAsia" w:hAnsiTheme="minorEastAsia" w:cstheme="minorEastAsia" w:hint="eastAsia"/>
        </w:rPr>
        <w:t>题，每题</w:t>
      </w:r>
      <w:r>
        <w:rPr>
          <w:rFonts w:asciiTheme="minorEastAsia" w:hAnsiTheme="minorEastAsia" w:cstheme="minorEastAsia" w:hint="eastAsia"/>
        </w:rPr>
        <w:t>10</w:t>
      </w:r>
      <w:r>
        <w:rPr>
          <w:rFonts w:asciiTheme="minorEastAsia" w:hAnsiTheme="minorEastAsia" w:cstheme="minorEastAsia" w:hint="eastAsia"/>
        </w:rPr>
        <w:t>分，共</w:t>
      </w:r>
      <w:r>
        <w:rPr>
          <w:rFonts w:asciiTheme="minorEastAsia" w:hAnsiTheme="minorEastAsia" w:cstheme="minorEastAsia" w:hint="eastAsia"/>
        </w:rPr>
        <w:t>40</w:t>
      </w:r>
      <w:r>
        <w:rPr>
          <w:rFonts w:asciiTheme="minorEastAsia" w:hAnsiTheme="minorEastAsia" w:cstheme="minorEastAsia" w:hint="eastAsia"/>
        </w:rPr>
        <w:t>分）</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）论述题（</w:t>
      </w:r>
      <w:r>
        <w:rPr>
          <w:rFonts w:asciiTheme="minorEastAsia" w:hAnsiTheme="minorEastAsia" w:cstheme="minorEastAsia" w:hint="eastAsia"/>
        </w:rPr>
        <w:t>2</w:t>
      </w:r>
      <w:r>
        <w:rPr>
          <w:rFonts w:asciiTheme="minorEastAsia" w:hAnsiTheme="minorEastAsia" w:cstheme="minorEastAsia" w:hint="eastAsia"/>
        </w:rPr>
        <w:t>题，每题</w:t>
      </w:r>
      <w:r>
        <w:rPr>
          <w:rFonts w:asciiTheme="minorEastAsia" w:hAnsiTheme="minorEastAsia" w:cstheme="minorEastAsia" w:hint="eastAsia"/>
        </w:rPr>
        <w:t>15</w:t>
      </w:r>
      <w:r>
        <w:rPr>
          <w:rFonts w:asciiTheme="minorEastAsia" w:hAnsiTheme="minorEastAsia" w:cstheme="minorEastAsia" w:hint="eastAsia"/>
        </w:rPr>
        <w:t>分，共</w:t>
      </w:r>
      <w:r>
        <w:rPr>
          <w:rFonts w:asciiTheme="minorEastAsia" w:hAnsiTheme="minorEastAsia" w:cstheme="minorEastAsia" w:hint="eastAsia"/>
        </w:rPr>
        <w:t>30</w:t>
      </w:r>
      <w:r>
        <w:rPr>
          <w:rFonts w:asciiTheme="minorEastAsia" w:hAnsiTheme="minorEastAsia" w:cstheme="minorEastAsia" w:hint="eastAsia"/>
        </w:rPr>
        <w:t>分）</w:t>
      </w:r>
    </w:p>
    <w:p w:rsidR="00E77CFD" w:rsidRDefault="00E77CFD">
      <w:pPr>
        <w:pStyle w:val="a6"/>
        <w:widowControl/>
        <w:spacing w:beforeAutospacing="0" w:afterAutospacing="0" w:line="360" w:lineRule="auto"/>
        <w:rPr>
          <w:rFonts w:asciiTheme="minorEastAsia" w:hAnsiTheme="minorEastAsia" w:cstheme="minorEastAsia"/>
        </w:rPr>
      </w:pPr>
    </w:p>
    <w:p w:rsidR="00E77CFD" w:rsidRDefault="00421F27">
      <w:pPr>
        <w:pStyle w:val="a6"/>
        <w:widowControl/>
        <w:spacing w:beforeAutospacing="0" w:afterAutospacing="0" w:line="360" w:lineRule="auto"/>
        <w:rPr>
          <w:rFonts w:asciiTheme="minorEastAsia" w:hAnsiTheme="minorEastAsia" w:cstheme="minorEastAsia"/>
          <w:b/>
          <w:bCs/>
        </w:rPr>
      </w:pPr>
      <w:r>
        <w:rPr>
          <w:rFonts w:asciiTheme="minorEastAsia" w:hAnsiTheme="minorEastAsia" w:cstheme="minorEastAsia" w:hint="eastAsia"/>
          <w:b/>
          <w:bCs/>
        </w:rPr>
        <w:t>参考书目</w:t>
      </w:r>
      <w:r>
        <w:rPr>
          <w:rFonts w:asciiTheme="minorEastAsia" w:hAnsiTheme="minorEastAsia" w:cstheme="minorEastAsia" w:hint="eastAsia"/>
          <w:b/>
          <w:bCs/>
        </w:rPr>
        <w:t>:</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rPr>
        <w:t>刘永泽、陈立军主编：《中级财务会计》第</w:t>
      </w:r>
      <w:r>
        <w:rPr>
          <w:rFonts w:asciiTheme="minorEastAsia" w:hAnsiTheme="minorEastAsia" w:cstheme="minorEastAsia" w:hint="eastAsia"/>
        </w:rPr>
        <w:t>7</w:t>
      </w:r>
      <w:r>
        <w:rPr>
          <w:rFonts w:asciiTheme="minorEastAsia" w:hAnsiTheme="minorEastAsia" w:cstheme="minorEastAsia"/>
        </w:rPr>
        <w:t>版，东北财经大学出版社，</w:t>
      </w:r>
      <w:r>
        <w:rPr>
          <w:rFonts w:asciiTheme="minorEastAsia" w:hAnsiTheme="minorEastAsia" w:cstheme="minorEastAsia"/>
        </w:rPr>
        <w:t>20</w:t>
      </w:r>
      <w:r>
        <w:rPr>
          <w:rFonts w:asciiTheme="minorEastAsia" w:hAnsiTheme="minorEastAsia" w:cstheme="minorEastAsia" w:hint="eastAsia"/>
        </w:rPr>
        <w:t>21</w:t>
      </w:r>
      <w:r>
        <w:rPr>
          <w:rFonts w:asciiTheme="minorEastAsia" w:hAnsiTheme="minorEastAsia" w:cstheme="minorEastAsia"/>
        </w:rPr>
        <w:t>年。</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中国注册会计师协会主</w:t>
      </w:r>
      <w:r>
        <w:rPr>
          <w:rFonts w:asciiTheme="minorEastAsia" w:hAnsiTheme="minorEastAsia" w:cstheme="minorEastAsia"/>
        </w:rPr>
        <w:t>编：《财务</w:t>
      </w:r>
      <w:r>
        <w:rPr>
          <w:rFonts w:asciiTheme="minorEastAsia" w:hAnsiTheme="minorEastAsia" w:cstheme="minorEastAsia" w:hint="eastAsia"/>
        </w:rPr>
        <w:t>成本</w:t>
      </w:r>
      <w:r>
        <w:rPr>
          <w:rFonts w:asciiTheme="minorEastAsia" w:hAnsiTheme="minorEastAsia" w:cstheme="minorEastAsia"/>
        </w:rPr>
        <w:t>管理》，</w:t>
      </w:r>
      <w:r>
        <w:rPr>
          <w:rFonts w:asciiTheme="minorEastAsia" w:hAnsiTheme="minorEastAsia" w:cstheme="minorEastAsia" w:hint="eastAsia"/>
        </w:rPr>
        <w:t>中国财政经济</w:t>
      </w:r>
      <w:r>
        <w:rPr>
          <w:rFonts w:asciiTheme="minorEastAsia" w:hAnsiTheme="minorEastAsia" w:cstheme="minorEastAsia"/>
        </w:rPr>
        <w:t>出版社，</w:t>
      </w:r>
      <w:r>
        <w:rPr>
          <w:rFonts w:asciiTheme="minorEastAsia" w:hAnsiTheme="minorEastAsia" w:cstheme="minorEastAsia"/>
        </w:rPr>
        <w:t>20</w:t>
      </w:r>
      <w:r>
        <w:rPr>
          <w:rFonts w:asciiTheme="minorEastAsia" w:hAnsiTheme="minorEastAsia" w:cstheme="minorEastAsia" w:hint="eastAsia"/>
        </w:rPr>
        <w:t>22</w:t>
      </w:r>
      <w:r>
        <w:rPr>
          <w:rFonts w:asciiTheme="minorEastAsia" w:hAnsiTheme="minorEastAsia" w:cstheme="minorEastAsia"/>
        </w:rPr>
        <w:t>年。</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rPr>
        <w:t>刘明辉</w:t>
      </w:r>
      <w:r>
        <w:rPr>
          <w:rFonts w:asciiTheme="minorEastAsia" w:hAnsiTheme="minorEastAsia" w:cstheme="minorEastAsia"/>
        </w:rPr>
        <w:t xml:space="preserve"> </w:t>
      </w:r>
      <w:r>
        <w:rPr>
          <w:rFonts w:asciiTheme="minorEastAsia" w:hAnsiTheme="minorEastAsia" w:cstheme="minorEastAsia"/>
        </w:rPr>
        <w:t>史德刚主编：《审计》第</w:t>
      </w:r>
      <w:r>
        <w:rPr>
          <w:rFonts w:asciiTheme="minorEastAsia" w:hAnsiTheme="minorEastAsia" w:cstheme="minorEastAsia"/>
        </w:rPr>
        <w:t>7</w:t>
      </w:r>
      <w:r>
        <w:rPr>
          <w:rFonts w:asciiTheme="minorEastAsia" w:hAnsiTheme="minorEastAsia" w:cstheme="minorEastAsia"/>
        </w:rPr>
        <w:t>版，东北财经大学出版社，</w:t>
      </w:r>
      <w:r>
        <w:rPr>
          <w:rFonts w:asciiTheme="minorEastAsia" w:hAnsiTheme="minorEastAsia" w:cstheme="minorEastAsia"/>
        </w:rPr>
        <w:t>2019</w:t>
      </w:r>
      <w:r>
        <w:rPr>
          <w:rFonts w:asciiTheme="minorEastAsia" w:hAnsiTheme="minorEastAsia" w:cstheme="minorEastAsia"/>
        </w:rPr>
        <w:t>年</w:t>
      </w:r>
      <w:r>
        <w:rPr>
          <w:rFonts w:asciiTheme="minorEastAsia" w:hAnsiTheme="minorEastAsia" w:cstheme="minorEastAsia" w:hint="eastAsia"/>
        </w:rPr>
        <w:t>。</w:t>
      </w:r>
    </w:p>
    <w:p w:rsidR="00E77CFD" w:rsidRDefault="00E77CFD">
      <w:pPr>
        <w:pStyle w:val="a6"/>
        <w:widowControl/>
        <w:spacing w:beforeAutospacing="0" w:afterAutospacing="0" w:line="360" w:lineRule="auto"/>
        <w:rPr>
          <w:rFonts w:asciiTheme="minorEastAsia" w:hAnsiTheme="minorEastAsia" w:cstheme="minorEastAsia"/>
        </w:rPr>
      </w:pP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同等学历加试科目：</w:t>
      </w:r>
      <w:r>
        <w:rPr>
          <w:rFonts w:asciiTheme="minorEastAsia" w:hAnsiTheme="minorEastAsia" w:cstheme="minorEastAsia"/>
        </w:rPr>
        <w:t>1.</w:t>
      </w:r>
      <w:r>
        <w:rPr>
          <w:rFonts w:asciiTheme="minorEastAsia" w:hAnsiTheme="minorEastAsia" w:cstheme="minorEastAsia"/>
        </w:rPr>
        <w:t>中级财务会计学（</w:t>
      </w:r>
      <w:r>
        <w:rPr>
          <w:rFonts w:asciiTheme="minorEastAsia" w:hAnsiTheme="minorEastAsia" w:cstheme="minorEastAsia"/>
        </w:rPr>
        <w:t>100</w:t>
      </w:r>
      <w:r>
        <w:rPr>
          <w:rFonts w:asciiTheme="minorEastAsia" w:hAnsiTheme="minorEastAsia" w:cstheme="minorEastAsia"/>
        </w:rPr>
        <w:t>分）</w:t>
      </w:r>
      <w:r>
        <w:rPr>
          <w:rFonts w:asciiTheme="minorEastAsia" w:hAnsiTheme="minorEastAsia" w:cstheme="minorEastAsia"/>
        </w:rPr>
        <w:t xml:space="preserve">  2. </w:t>
      </w:r>
      <w:r>
        <w:rPr>
          <w:rFonts w:asciiTheme="minorEastAsia" w:hAnsiTheme="minorEastAsia" w:cstheme="minorEastAsia"/>
        </w:rPr>
        <w:t>财务</w:t>
      </w:r>
      <w:r>
        <w:rPr>
          <w:rFonts w:asciiTheme="minorEastAsia" w:hAnsiTheme="minorEastAsia" w:cstheme="minorEastAsia" w:hint="eastAsia"/>
        </w:rPr>
        <w:t>成本</w:t>
      </w:r>
      <w:r>
        <w:rPr>
          <w:rFonts w:asciiTheme="minorEastAsia" w:hAnsiTheme="minorEastAsia" w:cstheme="minorEastAsia"/>
        </w:rPr>
        <w:t>管理（</w:t>
      </w:r>
      <w:r>
        <w:rPr>
          <w:rFonts w:asciiTheme="minorEastAsia" w:hAnsiTheme="minorEastAsia" w:cstheme="minorEastAsia"/>
        </w:rPr>
        <w:t>100</w:t>
      </w:r>
      <w:r>
        <w:rPr>
          <w:rFonts w:asciiTheme="minorEastAsia" w:hAnsiTheme="minorEastAsia" w:cstheme="minorEastAsia"/>
        </w:rPr>
        <w:t>分）</w:t>
      </w:r>
    </w:p>
    <w:p w:rsidR="00E77CFD" w:rsidRDefault="00E77CFD">
      <w:pPr>
        <w:pStyle w:val="a6"/>
        <w:widowControl/>
        <w:spacing w:beforeAutospacing="0" w:afterAutospacing="0" w:line="360" w:lineRule="auto"/>
        <w:rPr>
          <w:rFonts w:asciiTheme="minorEastAsia" w:hAnsiTheme="minorEastAsia" w:cstheme="minorEastAsia"/>
        </w:rPr>
      </w:pPr>
    </w:p>
    <w:p w:rsidR="00E77CFD" w:rsidRDefault="00421F27">
      <w:pPr>
        <w:pStyle w:val="a6"/>
        <w:widowControl/>
        <w:spacing w:beforeAutospacing="0" w:afterAutospacing="0" w:line="360" w:lineRule="auto"/>
        <w:rPr>
          <w:rStyle w:val="a7"/>
          <w:rFonts w:asciiTheme="minorEastAsia" w:hAnsiTheme="minorEastAsia" w:cstheme="minorEastAsia"/>
        </w:rPr>
      </w:pPr>
      <w:r>
        <w:rPr>
          <w:rStyle w:val="a7"/>
          <w:rFonts w:asciiTheme="minorEastAsia" w:hAnsiTheme="minorEastAsia" w:cstheme="minorEastAsia" w:hint="eastAsia"/>
          <w:sz w:val="21"/>
          <w:szCs w:val="22"/>
        </w:rPr>
        <w:lastRenderedPageBreak/>
        <w:t>2.</w:t>
      </w:r>
      <w:r>
        <w:rPr>
          <w:rStyle w:val="a7"/>
          <w:rFonts w:asciiTheme="minorEastAsia" w:hAnsiTheme="minorEastAsia" w:cstheme="minorEastAsia" w:hint="eastAsia"/>
        </w:rPr>
        <w:t>《政治》</w:t>
      </w:r>
    </w:p>
    <w:p w:rsidR="00E77CFD" w:rsidRDefault="00421F27">
      <w:pPr>
        <w:pStyle w:val="a6"/>
        <w:widowControl/>
        <w:spacing w:beforeAutospacing="0" w:afterAutospacing="0" w:line="360" w:lineRule="auto"/>
        <w:rPr>
          <w:rStyle w:val="a7"/>
          <w:rFonts w:asciiTheme="minorEastAsia" w:hAnsiTheme="minorEastAsia" w:cstheme="minorEastAsia"/>
        </w:rPr>
      </w:pPr>
      <w:r>
        <w:rPr>
          <w:rFonts w:asciiTheme="minorEastAsia" w:hAnsiTheme="minorEastAsia" w:cstheme="minorEastAsia" w:hint="eastAsia"/>
        </w:rPr>
        <w:t>《政治》</w:t>
      </w:r>
      <w:r>
        <w:rPr>
          <w:rFonts w:asciiTheme="minorEastAsia" w:hAnsiTheme="minorEastAsia" w:cstheme="minorEastAsia" w:hint="eastAsia"/>
        </w:rPr>
        <w:t>100</w:t>
      </w:r>
      <w:r>
        <w:rPr>
          <w:rFonts w:asciiTheme="minorEastAsia" w:hAnsiTheme="minorEastAsia" w:cstheme="minorEastAsia" w:hint="eastAsia"/>
        </w:rPr>
        <w:t>分（不计入总分，但要求及格）。</w:t>
      </w:r>
    </w:p>
    <w:p w:rsidR="00E77CFD" w:rsidRDefault="00E77CFD">
      <w:pPr>
        <w:pStyle w:val="a6"/>
        <w:widowControl/>
        <w:spacing w:beforeAutospacing="0" w:afterAutospacing="0" w:line="360" w:lineRule="auto"/>
        <w:rPr>
          <w:rStyle w:val="a7"/>
          <w:rFonts w:asciiTheme="minorEastAsia" w:hAnsiTheme="minorEastAsia" w:cstheme="minorEastAsia"/>
        </w:rPr>
      </w:pP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考试大纲</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1.</w:t>
      </w:r>
      <w:r>
        <w:rPr>
          <w:rStyle w:val="a7"/>
          <w:rFonts w:asciiTheme="minorEastAsia" w:hAnsiTheme="minorEastAsia" w:cstheme="minorEastAsia" w:hint="eastAsia"/>
        </w:rPr>
        <w:t>《会计综合知识》</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《会计综合知识》考试大纲概述：</w:t>
      </w:r>
    </w:p>
    <w:p w:rsidR="00E77CFD" w:rsidRDefault="00421F27">
      <w:pPr>
        <w:pStyle w:val="a6"/>
        <w:widowControl/>
        <w:spacing w:beforeAutospacing="0" w:afterAutospacing="0" w:line="360" w:lineRule="auto"/>
        <w:ind w:firstLineChars="200" w:firstLine="480"/>
        <w:rPr>
          <w:rFonts w:asciiTheme="minorEastAsia" w:hAnsiTheme="minorEastAsia" w:cstheme="minorEastAsia"/>
        </w:rPr>
      </w:pPr>
      <w:r>
        <w:rPr>
          <w:rFonts w:asciiTheme="minorEastAsia" w:hAnsiTheme="minorEastAsia" w:cstheme="minorEastAsia" w:hint="eastAsia"/>
        </w:rPr>
        <w:t>本科目考试内容包括财务会计、管理会计、财务管理、</w:t>
      </w:r>
      <w:proofErr w:type="gramStart"/>
      <w:r>
        <w:rPr>
          <w:rFonts w:asciiTheme="minorEastAsia" w:hAnsiTheme="minorEastAsia" w:cstheme="minorEastAsia" w:hint="eastAsia"/>
        </w:rPr>
        <w:t>审计四</w:t>
      </w:r>
      <w:proofErr w:type="gramEnd"/>
      <w:r>
        <w:rPr>
          <w:rFonts w:asciiTheme="minorEastAsia" w:hAnsiTheme="minorEastAsia" w:cstheme="minorEastAsia" w:hint="eastAsia"/>
        </w:rPr>
        <w:t>大部分。参考</w:t>
      </w:r>
      <w:proofErr w:type="gramStart"/>
      <w:r>
        <w:rPr>
          <w:rFonts w:asciiTheme="minorEastAsia" w:hAnsiTheme="minorEastAsia" w:cstheme="minorEastAsia" w:hint="eastAsia"/>
        </w:rPr>
        <w:t>会计教指委</w:t>
      </w:r>
      <w:proofErr w:type="gramEnd"/>
      <w:r>
        <w:rPr>
          <w:rFonts w:asciiTheme="minorEastAsia" w:hAnsiTheme="minorEastAsia" w:cstheme="minorEastAsia" w:hint="eastAsia"/>
        </w:rPr>
        <w:t>制定的全国会计硕士专业学位研究生入学考试复试阶段专业课指导性大纲（</w:t>
      </w:r>
      <w:r>
        <w:rPr>
          <w:rFonts w:asciiTheme="minorEastAsia" w:hAnsiTheme="minorEastAsia" w:cstheme="minorEastAsia" w:hint="eastAsia"/>
        </w:rPr>
        <w:t>2016</w:t>
      </w:r>
      <w:r>
        <w:rPr>
          <w:rFonts w:asciiTheme="minorEastAsia" w:hAnsiTheme="minorEastAsia" w:cstheme="minorEastAsia" w:hint="eastAsia"/>
        </w:rPr>
        <w:t>），考试内容包括以下知识点：</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第一部分</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财务会计</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总论</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 </w:t>
      </w:r>
      <w:r>
        <w:rPr>
          <w:rFonts w:asciiTheme="minorEastAsia" w:hAnsiTheme="minorEastAsia" w:cstheme="minorEastAsia" w:hint="eastAsia"/>
        </w:rPr>
        <w:t>财务会计报告的目标</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会计基本假设与会计基础</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会计信息质量要求</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会计要素及其确认与计量</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财务会计报告的组成</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金融资产</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金融资产及其分类</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交易性金融资产</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债权投资</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应收款项</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其他金融工具投资</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第六节</w:t>
      </w:r>
      <w:r>
        <w:rPr>
          <w:rFonts w:asciiTheme="minorEastAsia" w:hAnsiTheme="minorEastAsia" w:cstheme="minorEastAsia" w:hint="eastAsia"/>
        </w:rPr>
        <w:t xml:space="preserve">  </w:t>
      </w:r>
      <w:r>
        <w:rPr>
          <w:rFonts w:asciiTheme="minorEastAsia" w:hAnsiTheme="minorEastAsia" w:cstheme="minorEastAsia" w:hint="eastAsia"/>
        </w:rPr>
        <w:t>金融资产的重分类</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第七节</w:t>
      </w:r>
      <w:r>
        <w:rPr>
          <w:rFonts w:asciiTheme="minorEastAsia" w:hAnsiTheme="minorEastAsia" w:cstheme="minorEastAsia" w:hint="eastAsia"/>
        </w:rPr>
        <w:t xml:space="preserve">  </w:t>
      </w:r>
      <w:r>
        <w:rPr>
          <w:rFonts w:asciiTheme="minorEastAsia" w:hAnsiTheme="minorEastAsia" w:cstheme="minorEastAsia" w:hint="eastAsia"/>
        </w:rPr>
        <w:t>金融资产减值</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存货</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存货的确认和初始计量</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发出存货成本的计量</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期末存货的计量</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长期股权投资</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lastRenderedPageBreak/>
        <w:t>第一节</w:t>
      </w:r>
      <w:r>
        <w:rPr>
          <w:rFonts w:asciiTheme="minorEastAsia" w:hAnsiTheme="minorEastAsia" w:cstheme="minorEastAsia" w:hint="eastAsia"/>
        </w:rPr>
        <w:t xml:space="preserve">  </w:t>
      </w:r>
      <w:r>
        <w:rPr>
          <w:rFonts w:asciiTheme="minorEastAsia" w:hAnsiTheme="minorEastAsia" w:cstheme="minorEastAsia" w:hint="eastAsia"/>
        </w:rPr>
        <w:t>长期股权投资的确认和初始计量</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长期股权投资的后续计量</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第五章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固定资产</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固定资产的确认和初始计量</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固定资产的后续计量</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固定资产的处置</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第六章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无形资产</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无形资产的确认和初始计量</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内部研究与开发支出的确认和计量</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无形资产的后续计量</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无形资产的处置</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第七章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负债</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流动负债</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非流动负债</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第八章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所有者权益</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实收资本（股本）</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资本公积</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其他综合收益</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留存收益</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第九章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收入、费用和利润</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收</w:t>
      </w:r>
      <w:r>
        <w:rPr>
          <w:rFonts w:asciiTheme="minorEastAsia" w:hAnsiTheme="minorEastAsia" w:cstheme="minorEastAsia" w:hint="eastAsia"/>
        </w:rPr>
        <w:t>入</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费用</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直接计入当期利润的利得</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直接计入当期利润的损失</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利润</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第十章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财务报告</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财务报告概述</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资产负债表</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利润表</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lastRenderedPageBreak/>
        <w:t>第四节</w:t>
      </w:r>
      <w:r>
        <w:rPr>
          <w:rFonts w:asciiTheme="minorEastAsia" w:hAnsiTheme="minorEastAsia" w:cstheme="minorEastAsia" w:hint="eastAsia"/>
        </w:rPr>
        <w:t xml:space="preserve">  </w:t>
      </w:r>
      <w:r>
        <w:rPr>
          <w:rFonts w:asciiTheme="minorEastAsia" w:hAnsiTheme="minorEastAsia" w:cstheme="minorEastAsia" w:hint="eastAsia"/>
        </w:rPr>
        <w:t>现金流量表</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所有者权益变动表</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第六节</w:t>
      </w:r>
      <w:r>
        <w:rPr>
          <w:rFonts w:asciiTheme="minorEastAsia" w:hAnsiTheme="minorEastAsia" w:cstheme="minorEastAsia" w:hint="eastAsia"/>
        </w:rPr>
        <w:t xml:space="preserve">  </w:t>
      </w:r>
      <w:r>
        <w:rPr>
          <w:rFonts w:asciiTheme="minorEastAsia" w:hAnsiTheme="minorEastAsia" w:cstheme="minorEastAsia" w:hint="eastAsia"/>
        </w:rPr>
        <w:t>附注</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第十一章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或有事项</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或有事项概述</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或有事项的确认和计量</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或有事项的列报</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第十二章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资产负债表日后事项</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资产负债表日后事项概述</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调整事项的会计处理</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非调整事项的会计处理</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第十三章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 </w:t>
      </w:r>
      <w:r>
        <w:rPr>
          <w:rStyle w:val="a7"/>
          <w:rFonts w:asciiTheme="minorEastAsia" w:hAnsiTheme="minorEastAsia" w:cstheme="minorEastAsia" w:hint="eastAsia"/>
        </w:rPr>
        <w:t>会计政策、会计估计变更和差错更正</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会计政策及其变更</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会计估计及其变更</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前期差错及其更正</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 </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第二部分</w:t>
      </w:r>
      <w:r>
        <w:rPr>
          <w:rStyle w:val="a7"/>
          <w:rFonts w:asciiTheme="minorEastAsia" w:hAnsiTheme="minorEastAsia" w:cstheme="minorEastAsia" w:hint="eastAsia"/>
        </w:rPr>
        <w:t xml:space="preserve"> </w:t>
      </w:r>
      <w:r>
        <w:rPr>
          <w:rStyle w:val="a7"/>
          <w:rFonts w:asciiTheme="minorEastAsia" w:hAnsiTheme="minorEastAsia" w:cstheme="minorEastAsia" w:hint="eastAsia"/>
        </w:rPr>
        <w:t>管理会计</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总论</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管理会计与财务会计的区别与联系</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成本的概念和分类</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产品成本核算方法</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产品成本计算概述</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成本的归集与分配</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产品成本计算的品种法</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产品成本计算的分批法</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产品成本计算的分步法</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第六节</w:t>
      </w:r>
      <w:r>
        <w:rPr>
          <w:rFonts w:asciiTheme="minorEastAsia" w:hAnsiTheme="minorEastAsia" w:cstheme="minorEastAsia" w:hint="eastAsia"/>
        </w:rPr>
        <w:t xml:space="preserve">  </w:t>
      </w:r>
      <w:r>
        <w:rPr>
          <w:rFonts w:asciiTheme="minorEastAsia" w:hAnsiTheme="minorEastAsia" w:cstheme="minorEastAsia" w:hint="eastAsia"/>
        </w:rPr>
        <w:t>作业成本法</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成本分析与成本管理</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成本性态分析</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lastRenderedPageBreak/>
        <w:t>第二节</w:t>
      </w:r>
      <w:r>
        <w:rPr>
          <w:rFonts w:asciiTheme="minorEastAsia" w:hAnsiTheme="minorEastAsia" w:cstheme="minorEastAsia" w:hint="eastAsia"/>
        </w:rPr>
        <w:t xml:space="preserve">  </w:t>
      </w:r>
      <w:r>
        <w:rPr>
          <w:rFonts w:asciiTheme="minorEastAsia" w:hAnsiTheme="minorEastAsia" w:cstheme="minorEastAsia" w:hint="eastAsia"/>
        </w:rPr>
        <w:t>变动成本法</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成本管理方法</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经营决策分析</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经营决策分析的基本方法</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proofErr w:type="gramStart"/>
      <w:r>
        <w:rPr>
          <w:rFonts w:asciiTheme="minorEastAsia" w:hAnsiTheme="minorEastAsia" w:cstheme="minorEastAsia" w:hint="eastAsia"/>
        </w:rPr>
        <w:t>本量利</w:t>
      </w:r>
      <w:proofErr w:type="gramEnd"/>
      <w:r>
        <w:rPr>
          <w:rFonts w:asciiTheme="minorEastAsia" w:hAnsiTheme="minorEastAsia" w:cstheme="minorEastAsia" w:hint="eastAsia"/>
        </w:rPr>
        <w:t>分析</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经营决策中的成本概念运用</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经营决策中的生产组织与外包</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经营决策中的产能利用与存货</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第五章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全面预算管理</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全面预算概述</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全面预算的类型与编制方法</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营业预算的编制</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财务预算的编制</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预算实施与管理</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第六节</w:t>
      </w:r>
      <w:r>
        <w:rPr>
          <w:rFonts w:asciiTheme="minorEastAsia" w:hAnsiTheme="minorEastAsia" w:cstheme="minorEastAsia" w:hint="eastAsia"/>
        </w:rPr>
        <w:t xml:space="preserve">  </w:t>
      </w:r>
      <w:r>
        <w:rPr>
          <w:rFonts w:asciiTheme="minorEastAsia" w:hAnsiTheme="minorEastAsia" w:cstheme="minorEastAsia" w:hint="eastAsia"/>
        </w:rPr>
        <w:t>预算结果的考评与反馈</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第六章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责任会计</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责任会计概述</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责任中心的类型与基本原则</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责任会计的职</w:t>
      </w:r>
      <w:r>
        <w:rPr>
          <w:rFonts w:asciiTheme="minorEastAsia" w:hAnsiTheme="minorEastAsia" w:cstheme="minorEastAsia" w:hint="eastAsia"/>
        </w:rPr>
        <w:t>能</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责任会计体系与部门绩效考核</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 </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第三部分</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财务管理</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总论</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财务管理的概念</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财务管理的目标</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财务管理的环境</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财务估值的基础</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货币时间价值</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风险和收益</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lastRenderedPageBreak/>
        <w:t>第三节</w:t>
      </w:r>
      <w:r>
        <w:rPr>
          <w:rFonts w:asciiTheme="minorEastAsia" w:hAnsiTheme="minorEastAsia" w:cstheme="minorEastAsia" w:hint="eastAsia"/>
        </w:rPr>
        <w:t xml:space="preserve">  </w:t>
      </w:r>
      <w:r>
        <w:rPr>
          <w:rFonts w:asciiTheme="minorEastAsia" w:hAnsiTheme="minorEastAsia" w:cstheme="minorEastAsia" w:hint="eastAsia"/>
        </w:rPr>
        <w:t>证券估值</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财务分析</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偿债能力分析</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营运能力分析</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获利能力分析</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发展能力分析</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综合财务分析</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长期筹资决策</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资本成本</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资本结构</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普通股筹资</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长期负债筹资</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第五章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 </w:t>
      </w:r>
      <w:r>
        <w:rPr>
          <w:rStyle w:val="a7"/>
          <w:rFonts w:asciiTheme="minorEastAsia" w:hAnsiTheme="minorEastAsia" w:cstheme="minorEastAsia" w:hint="eastAsia"/>
        </w:rPr>
        <w:t>投资决策</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投资的概念</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投资的现金流量分析</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投资决策评价指标及其计算</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第六章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营运资金管理</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短期资产管理</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短期筹资管理</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第七章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股利分配</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利润分配概述</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股利支付的程序和方式</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股利理论与股利分配政策</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 </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第四部分</w:t>
      </w:r>
      <w:r>
        <w:rPr>
          <w:rStyle w:val="a7"/>
          <w:rFonts w:asciiTheme="minorEastAsia" w:hAnsiTheme="minorEastAsia" w:cstheme="minorEastAsia" w:hint="eastAsia"/>
        </w:rPr>
        <w:t xml:space="preserve">  </w:t>
      </w:r>
      <w:r>
        <w:rPr>
          <w:rStyle w:val="a7"/>
          <w:rFonts w:asciiTheme="minorEastAsia" w:hAnsiTheme="minorEastAsia" w:cstheme="minorEastAsia" w:hint="eastAsia"/>
        </w:rPr>
        <w:t>审</w:t>
      </w:r>
      <w:r>
        <w:rPr>
          <w:rStyle w:val="a7"/>
          <w:rFonts w:asciiTheme="minorEastAsia" w:hAnsiTheme="minorEastAsia" w:cstheme="minorEastAsia" w:hint="eastAsia"/>
        </w:rPr>
        <w:t xml:space="preserve"> </w:t>
      </w:r>
      <w:r>
        <w:rPr>
          <w:rStyle w:val="a7"/>
          <w:rFonts w:asciiTheme="minorEastAsia" w:hAnsiTheme="minorEastAsia" w:cstheme="minorEastAsia" w:hint="eastAsia"/>
        </w:rPr>
        <w:t>计</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总论</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审计的定义和特征</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审计的职能和作用</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审计的分类</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lastRenderedPageBreak/>
        <w:t>第四节</w:t>
      </w:r>
      <w:r>
        <w:rPr>
          <w:rFonts w:asciiTheme="minorEastAsia" w:hAnsiTheme="minorEastAsia" w:cstheme="minorEastAsia" w:hint="eastAsia"/>
        </w:rPr>
        <w:t xml:space="preserve">  </w:t>
      </w:r>
      <w:r>
        <w:rPr>
          <w:rFonts w:asciiTheme="minorEastAsia" w:hAnsiTheme="minorEastAsia" w:cstheme="minorEastAsia" w:hint="eastAsia"/>
        </w:rPr>
        <w:t>审计准则、职业道德和法律责任</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财务报表审计的核心概念</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审计目标</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重要性</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审计风险</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审计证据</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审计程序</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财务报表审计的思路和步骤</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风险导向审计的基本思路</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风险评估</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控制测试</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实质性程序</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主要业务循环的审计</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销售与收款循环的审计</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采购与付款循环的审计</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生产与职工薪</w:t>
      </w:r>
      <w:proofErr w:type="gramStart"/>
      <w:r>
        <w:rPr>
          <w:rFonts w:asciiTheme="minorEastAsia" w:hAnsiTheme="minorEastAsia" w:cstheme="minorEastAsia" w:hint="eastAsia"/>
        </w:rPr>
        <w:t>酬</w:t>
      </w:r>
      <w:proofErr w:type="gramEnd"/>
      <w:r>
        <w:rPr>
          <w:rFonts w:asciiTheme="minorEastAsia" w:hAnsiTheme="minorEastAsia" w:cstheme="minorEastAsia" w:hint="eastAsia"/>
        </w:rPr>
        <w:t>循环的审计</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筹资与投资循环的审计</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货币资金与特殊项目的审计</w:t>
      </w:r>
    </w:p>
    <w:p w:rsidR="00E77CFD" w:rsidRDefault="00421F27">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第五章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审计报告</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审计意见的形成和类型</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标准审计报告的结构和内容</w:t>
      </w:r>
    </w:p>
    <w:p w:rsidR="00E77CFD" w:rsidRDefault="00421F27">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 </w:t>
      </w:r>
      <w:r>
        <w:rPr>
          <w:rFonts w:asciiTheme="minorEastAsia" w:hAnsiTheme="minorEastAsia" w:cstheme="minorEastAsia" w:hint="eastAsia"/>
        </w:rPr>
        <w:t>非标准审计报告的结构和内容</w:t>
      </w:r>
    </w:p>
    <w:p w:rsidR="00E77CFD" w:rsidRDefault="00E77CFD">
      <w:pPr>
        <w:pStyle w:val="a6"/>
        <w:widowControl/>
        <w:spacing w:beforeAutospacing="0" w:afterAutospacing="0" w:line="360" w:lineRule="auto"/>
        <w:rPr>
          <w:rFonts w:asciiTheme="minorEastAsia" w:hAnsiTheme="minorEastAsia" w:cstheme="minorEastAsia"/>
        </w:rPr>
      </w:pPr>
    </w:p>
    <w:p w:rsidR="00E77CFD" w:rsidRDefault="00421F27">
      <w:pPr>
        <w:pStyle w:val="a6"/>
        <w:widowControl/>
        <w:spacing w:beforeAutospacing="0" w:afterAutospacing="0" w:line="360" w:lineRule="auto"/>
        <w:rPr>
          <w:rStyle w:val="a7"/>
          <w:rFonts w:asciiTheme="minorEastAsia" w:hAnsiTheme="minorEastAsia" w:cstheme="minorEastAsia"/>
        </w:rPr>
      </w:pPr>
      <w:r>
        <w:rPr>
          <w:rStyle w:val="a7"/>
          <w:rFonts w:asciiTheme="minorEastAsia" w:hAnsiTheme="minorEastAsia" w:cstheme="minorEastAsia" w:hint="eastAsia"/>
          <w:sz w:val="21"/>
          <w:szCs w:val="22"/>
        </w:rPr>
        <w:t>2.</w:t>
      </w:r>
      <w:r>
        <w:rPr>
          <w:rStyle w:val="a7"/>
          <w:rFonts w:asciiTheme="minorEastAsia" w:hAnsiTheme="minorEastAsia" w:cstheme="minorEastAsia" w:hint="eastAsia"/>
        </w:rPr>
        <w:t>《政治》</w:t>
      </w:r>
    </w:p>
    <w:p w:rsidR="00E77CFD" w:rsidRDefault="00421F27">
      <w:pPr>
        <w:pStyle w:val="a6"/>
        <w:widowControl/>
        <w:spacing w:beforeAutospacing="0" w:afterAutospacing="0" w:line="360" w:lineRule="auto"/>
        <w:ind w:firstLineChars="200" w:firstLine="480"/>
        <w:rPr>
          <w:rFonts w:asciiTheme="minorEastAsia" w:hAnsiTheme="minorEastAsia" w:cstheme="minorEastAsia"/>
        </w:rPr>
      </w:pPr>
      <w:r>
        <w:rPr>
          <w:rFonts w:asciiTheme="minorEastAsia" w:hAnsiTheme="minorEastAsia" w:cstheme="minorEastAsia" w:hint="eastAsia"/>
        </w:rPr>
        <w:t>从复试试题中抽取题目，限时回答（</w:t>
      </w:r>
      <w:r>
        <w:rPr>
          <w:rFonts w:asciiTheme="minorEastAsia" w:hAnsiTheme="minorEastAsia" w:cstheme="minorEastAsia" w:hint="eastAsia"/>
        </w:rPr>
        <w:t>2-3</w:t>
      </w:r>
      <w:r>
        <w:rPr>
          <w:rFonts w:asciiTheme="minorEastAsia" w:hAnsiTheme="minorEastAsia" w:cstheme="minorEastAsia" w:hint="eastAsia"/>
        </w:rPr>
        <w:t>分钟），考察考生政治观点和政治敏感性。</w:t>
      </w:r>
    </w:p>
    <w:sectPr w:rsidR="00E77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I3NmJjNjU3MDk5ZjY2NTI1NDdiNzI2MzU2NDI2YjEifQ=="/>
  </w:docVars>
  <w:rsids>
    <w:rsidRoot w:val="36967C3C"/>
    <w:rsid w:val="000A7F77"/>
    <w:rsid w:val="001456F3"/>
    <w:rsid w:val="001D44F7"/>
    <w:rsid w:val="00294EE1"/>
    <w:rsid w:val="00392251"/>
    <w:rsid w:val="00421F27"/>
    <w:rsid w:val="00445490"/>
    <w:rsid w:val="00485DA5"/>
    <w:rsid w:val="0049496E"/>
    <w:rsid w:val="004E2053"/>
    <w:rsid w:val="004E2617"/>
    <w:rsid w:val="005D569B"/>
    <w:rsid w:val="005E0D56"/>
    <w:rsid w:val="00660FFF"/>
    <w:rsid w:val="00696111"/>
    <w:rsid w:val="007C3E49"/>
    <w:rsid w:val="00883862"/>
    <w:rsid w:val="008B130B"/>
    <w:rsid w:val="00A31D69"/>
    <w:rsid w:val="00A476F9"/>
    <w:rsid w:val="00B45E3C"/>
    <w:rsid w:val="00BF1AD8"/>
    <w:rsid w:val="00C446FD"/>
    <w:rsid w:val="00C61F7F"/>
    <w:rsid w:val="00C72B1C"/>
    <w:rsid w:val="00C73AAA"/>
    <w:rsid w:val="00E53141"/>
    <w:rsid w:val="00E776C6"/>
    <w:rsid w:val="00E77CFD"/>
    <w:rsid w:val="00EB6C4E"/>
    <w:rsid w:val="00F162D5"/>
    <w:rsid w:val="00FF1F68"/>
    <w:rsid w:val="00FF795A"/>
    <w:rsid w:val="01347A59"/>
    <w:rsid w:val="01745073"/>
    <w:rsid w:val="02596A3E"/>
    <w:rsid w:val="030B2A3C"/>
    <w:rsid w:val="04781435"/>
    <w:rsid w:val="04BB1099"/>
    <w:rsid w:val="0596701A"/>
    <w:rsid w:val="06FE3EFD"/>
    <w:rsid w:val="07DC1BD4"/>
    <w:rsid w:val="088960AF"/>
    <w:rsid w:val="091044D0"/>
    <w:rsid w:val="098826F0"/>
    <w:rsid w:val="09BE4364"/>
    <w:rsid w:val="0A51342A"/>
    <w:rsid w:val="0BB42E55"/>
    <w:rsid w:val="0BB65C00"/>
    <w:rsid w:val="0D2E0391"/>
    <w:rsid w:val="0EF86B3F"/>
    <w:rsid w:val="10141182"/>
    <w:rsid w:val="119A56B6"/>
    <w:rsid w:val="11C31370"/>
    <w:rsid w:val="12327621"/>
    <w:rsid w:val="132D1291"/>
    <w:rsid w:val="16921052"/>
    <w:rsid w:val="18A137CE"/>
    <w:rsid w:val="18CA5D34"/>
    <w:rsid w:val="19806925"/>
    <w:rsid w:val="19D4346D"/>
    <w:rsid w:val="19D61BE6"/>
    <w:rsid w:val="1AFB7C4D"/>
    <w:rsid w:val="1B272C6E"/>
    <w:rsid w:val="1B835E25"/>
    <w:rsid w:val="1C913B5A"/>
    <w:rsid w:val="1DEB15CA"/>
    <w:rsid w:val="1E693921"/>
    <w:rsid w:val="1EA54F70"/>
    <w:rsid w:val="21D544E9"/>
    <w:rsid w:val="22031056"/>
    <w:rsid w:val="23F860B9"/>
    <w:rsid w:val="24C16171"/>
    <w:rsid w:val="26A616A0"/>
    <w:rsid w:val="27D34FEF"/>
    <w:rsid w:val="28FE2577"/>
    <w:rsid w:val="29226266"/>
    <w:rsid w:val="2A5A7AE4"/>
    <w:rsid w:val="2ABF7AE4"/>
    <w:rsid w:val="2C8B2374"/>
    <w:rsid w:val="2CED0939"/>
    <w:rsid w:val="2D0363AE"/>
    <w:rsid w:val="2D572256"/>
    <w:rsid w:val="2D6536A3"/>
    <w:rsid w:val="306C1458"/>
    <w:rsid w:val="308A7F45"/>
    <w:rsid w:val="30CE2E79"/>
    <w:rsid w:val="322A618B"/>
    <w:rsid w:val="33EA09F4"/>
    <w:rsid w:val="358060FF"/>
    <w:rsid w:val="35A97E83"/>
    <w:rsid w:val="36967C3C"/>
    <w:rsid w:val="3A9B0DC9"/>
    <w:rsid w:val="3AB56523"/>
    <w:rsid w:val="3BC05906"/>
    <w:rsid w:val="3DEE38EF"/>
    <w:rsid w:val="3DFE5E11"/>
    <w:rsid w:val="3EB41CBA"/>
    <w:rsid w:val="3F0E62DC"/>
    <w:rsid w:val="3F9A7601"/>
    <w:rsid w:val="40B03CFF"/>
    <w:rsid w:val="418C651A"/>
    <w:rsid w:val="46933C96"/>
    <w:rsid w:val="47AC496B"/>
    <w:rsid w:val="48E85443"/>
    <w:rsid w:val="49C64AD2"/>
    <w:rsid w:val="4A275032"/>
    <w:rsid w:val="4AF21C07"/>
    <w:rsid w:val="4B650BAB"/>
    <w:rsid w:val="4BF23726"/>
    <w:rsid w:val="4C80311F"/>
    <w:rsid w:val="4C9238FC"/>
    <w:rsid w:val="4EE23C1E"/>
    <w:rsid w:val="50D96B37"/>
    <w:rsid w:val="51642103"/>
    <w:rsid w:val="51A46F68"/>
    <w:rsid w:val="51D57F4D"/>
    <w:rsid w:val="5204746F"/>
    <w:rsid w:val="52835CBD"/>
    <w:rsid w:val="532E3583"/>
    <w:rsid w:val="53414461"/>
    <w:rsid w:val="53D55AFF"/>
    <w:rsid w:val="54BF230B"/>
    <w:rsid w:val="56AF17FC"/>
    <w:rsid w:val="56D71B8E"/>
    <w:rsid w:val="58A2252B"/>
    <w:rsid w:val="5A2A6479"/>
    <w:rsid w:val="5A520E1E"/>
    <w:rsid w:val="5B9E0ECC"/>
    <w:rsid w:val="5D50212E"/>
    <w:rsid w:val="5E976116"/>
    <w:rsid w:val="60B87BB6"/>
    <w:rsid w:val="618F19E3"/>
    <w:rsid w:val="61A1312D"/>
    <w:rsid w:val="622A5268"/>
    <w:rsid w:val="62D13C07"/>
    <w:rsid w:val="62E305E5"/>
    <w:rsid w:val="62EF200D"/>
    <w:rsid w:val="632B74E9"/>
    <w:rsid w:val="65815AE7"/>
    <w:rsid w:val="6945539C"/>
    <w:rsid w:val="6AD66343"/>
    <w:rsid w:val="6B5873A3"/>
    <w:rsid w:val="6D535020"/>
    <w:rsid w:val="6E976B73"/>
    <w:rsid w:val="71B2527A"/>
    <w:rsid w:val="73634A7D"/>
    <w:rsid w:val="740D2C3B"/>
    <w:rsid w:val="744C1354"/>
    <w:rsid w:val="74C23A26"/>
    <w:rsid w:val="74D0274C"/>
    <w:rsid w:val="756D1BE3"/>
    <w:rsid w:val="767D5EFA"/>
    <w:rsid w:val="79F503C1"/>
    <w:rsid w:val="7A4177F3"/>
    <w:rsid w:val="7D7443DA"/>
    <w:rsid w:val="7DD16A88"/>
    <w:rsid w:val="7E8C288D"/>
    <w:rsid w:val="7EBD63FF"/>
    <w:rsid w:val="7F032C71"/>
    <w:rsid w:val="7F736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lstar1979\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8</Pages>
  <Words>560</Words>
  <Characters>3195</Characters>
  <Application>Microsoft Office Word</Application>
  <DocSecurity>0</DocSecurity>
  <Lines>26</Lines>
  <Paragraphs>7</Paragraphs>
  <ScaleCrop>false</ScaleCrop>
  <Company>微软中国</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cjlstar</dc:creator>
  <cp:lastModifiedBy>吴玉强(20051927)</cp:lastModifiedBy>
  <cp:revision>17</cp:revision>
  <dcterms:created xsi:type="dcterms:W3CDTF">2018-05-11T09:50:00Z</dcterms:created>
  <dcterms:modified xsi:type="dcterms:W3CDTF">2022-09-16T07:23:00Z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DE9E08E989E94B2ABC9A516118D87739</vt:lpwstr>
  </property>
</Properties>
</file>