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船舶与海洋工程专业综合知识（921）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6"/>
        <w:gridCol w:w="205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本考试的目的是考察初试上线的考生是否掌握船舶与海洋工程专业的基础知识，是否具备在船舶与海洋工程学科进行理论研究和工程应用的综合能力。</w:t>
            </w:r>
            <w:r>
              <w:rPr>
                <w:rFonts w:hint="default"/>
              </w:rPr>
              <w:br w:type="textWrapping"/>
            </w:r>
            <w:r>
              <w:rPr>
                <w:rFonts w:hint="default"/>
              </w:rPr>
              <w:t>二、考试性质与范围</w:t>
            </w:r>
            <w:r>
              <w:rPr>
                <w:rFonts w:hint="default"/>
              </w:rPr>
              <w:br w:type="textWrapping"/>
            </w:r>
            <w:r>
              <w:rPr>
                <w:rFonts w:hint="default"/>
              </w:rPr>
              <w:t>本考试是测试应试者对专业基础知识掌握的深度、广度及综合分析与应用能力。考试范围包括考生对船舶与海洋工程专业的基本理论、基本方法、工程应用等方面的技能，以及对船舶与海洋工程发展趋势的了解。</w:t>
            </w:r>
            <w:r>
              <w:rPr>
                <w:rFonts w:hint="default"/>
              </w:rPr>
              <w:br w:type="textWrapping"/>
            </w:r>
            <w:r>
              <w:rPr>
                <w:rFonts w:hint="default"/>
              </w:rPr>
              <w:t>三、考试基本要求</w:t>
            </w:r>
            <w:r>
              <w:rPr>
                <w:rFonts w:hint="default"/>
              </w:rPr>
              <w:br w:type="textWrapping"/>
            </w:r>
            <w:r>
              <w:rPr>
                <w:rFonts w:hint="default"/>
              </w:rPr>
              <w:t>1．具有扎实的船舶与海洋工程专业基础。</w:t>
            </w:r>
            <w:r>
              <w:rPr>
                <w:rFonts w:hint="default"/>
              </w:rPr>
              <w:br w:type="textWrapping"/>
            </w:r>
            <w:r>
              <w:rPr>
                <w:rFonts w:hint="default"/>
              </w:rPr>
              <w:t>2．能熟练掌握船舶与海洋工程基本理论与方法。</w:t>
            </w:r>
            <w:r>
              <w:rPr>
                <w:rFonts w:hint="default"/>
              </w:rPr>
              <w:br w:type="textWrapping"/>
            </w:r>
            <w:r>
              <w:rPr>
                <w:rFonts w:hint="default"/>
              </w:rPr>
              <w:t>3．具有较强的问题分析能力。</w:t>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本考试采取客观试题与主观试题相结合，基础知识测试与综合分析技能测试相结合的方法。</w:t>
            </w:r>
            <w:r>
              <w:rPr>
                <w:rFonts w:hint="default"/>
              </w:rPr>
              <w:br w:type="textWrapping"/>
            </w:r>
            <w:r>
              <w:rPr>
                <w:rFonts w:hint="default"/>
              </w:rPr>
              <w:t>五、考试内容</w:t>
            </w:r>
            <w:r>
              <w:rPr>
                <w:rFonts w:hint="default"/>
              </w:rPr>
              <w:br w:type="textWrapping"/>
            </w:r>
            <w:r>
              <w:rPr>
                <w:rFonts w:hint="default"/>
              </w:rPr>
              <w:t>本考试包括以下部分：船舶与海洋工程结构的原理和设计、海洋工程环境以及水声工程等专业领域的基本概念、研究及应用现状、专业发展趋势等。总分为100分。</w:t>
            </w:r>
            <w:r>
              <w:rPr>
                <w:rFonts w:hint="default"/>
              </w:rPr>
              <w:br w:type="textWrapping"/>
            </w:r>
            <w:r>
              <w:rPr>
                <w:rFonts w:hint="default"/>
              </w:rPr>
              <w:t>六、考试题型</w:t>
            </w:r>
            <w:r>
              <w:rPr>
                <w:rFonts w:hint="default"/>
              </w:rPr>
              <w:br w:type="textWrapping"/>
            </w:r>
            <w:r>
              <w:rPr>
                <w:rFonts w:hint="default"/>
              </w:rPr>
              <w:t>简答题和论述题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船舶原理（上下册）、海洋工程环境、船舶与海洋工程导论、流体力学、船舶结构力学、水声学等。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45237196"/>
    <w:rsid w:val="53BD2563"/>
    <w:rsid w:val="55A97243"/>
    <w:rsid w:val="5C6914DA"/>
    <w:rsid w:val="5E68756F"/>
    <w:rsid w:val="63041F5D"/>
    <w:rsid w:val="64EA6F30"/>
    <w:rsid w:val="67486190"/>
    <w:rsid w:val="68A970A1"/>
    <w:rsid w:val="703419A7"/>
    <w:rsid w:val="79206F6D"/>
    <w:rsid w:val="7B7A2964"/>
    <w:rsid w:val="7D6C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1384</Words>
  <Characters>1460</Characters>
  <Lines>0</Lines>
  <Paragraphs>0</Paragraphs>
  <TotalTime>7</TotalTime>
  <ScaleCrop>false</ScaleCrop>
  <LinksUpToDate>false</LinksUpToDate>
  <CharactersWithSpaces>1474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767A019E7FBB46FEA81CFAC11331551E</vt:lpwstr>
  </property>
</Properties>
</file>