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华南理工大学2023年硕士研究生入学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</w:t>
      </w:r>
      <w:bookmarkStart w:id="0" w:name="_GoBack"/>
      <w:r>
        <w:rPr>
          <w:rFonts w:hint="eastAsia"/>
          <w:lang w:val="en-US" w:eastAsia="zh-CN"/>
        </w:rPr>
        <w:t>建筑历史与理论（914）</w:t>
      </w:r>
      <w:bookmarkEnd w:id="0"/>
      <w:r>
        <w:rPr>
          <w:rFonts w:hint="eastAsia"/>
          <w:lang w:val="en-US" w:eastAsia="zh-CN"/>
        </w:rPr>
        <w:t>》考试大纲</w:t>
      </w:r>
    </w:p>
    <w:tbl>
      <w:tblPr>
        <w:tblW w:w="4999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72"/>
        <w:gridCol w:w="3950"/>
        <w:gridCol w:w="2072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21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305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221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1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21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778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笔试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闭卷。120分钟。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术语解释、绘图简析题、简答题、论述题。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以普通高等教育本科国家级规划教材《中国建筑史》、《外国建筑史》、《外国近现代建筑史》的基础知识为主要考试内容。本科目着重考察考生联系建筑学专业知识背景和实际案例，对建筑历史、建筑理论、建筑遗产保护等领域开展现象分析与学术论述的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选读书目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1.《中国建筑史》(第七版)东南大学潘谷西主编,中国建筑工业出版社2015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2.《外国建筑史》(第四版)陈志华主编,中国建筑工业出版社2010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3.《外国近现代建筑史》(第二版)罗小末主编,中国建筑工业出版社2004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68A970A1"/>
    <w:rsid w:val="53BD2563"/>
    <w:rsid w:val="5E68756F"/>
    <w:rsid w:val="68A970A1"/>
    <w:rsid w:val="7920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772</Words>
  <Characters>781</Characters>
  <Lines>0</Lines>
  <Paragraphs>0</Paragraphs>
  <TotalTime>2</TotalTime>
  <ScaleCrop>false</ScaleCrop>
  <LinksUpToDate>false</LinksUpToDate>
  <CharactersWithSpaces>788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2022-09-20T07:07:00Z</dcterms:created>
  <dc:creator>W  LY</dc:creator>
  <cp:lastModifiedBy>W  LY</cp:lastModifiedBy>
  <dcterms:modified xsi:type="dcterms:W3CDTF">2022-09-20T07:09:26Z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ED4D1BFEA1ED426F8EC61CEAB1F42279</vt:lpwstr>
  </property>
</Properties>
</file>