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hAnsi="方正小标宋简体" w:eastAsia="方正小标宋简体" w:cs="方正小标宋简体"/>
          <w:sz w:val="28"/>
          <w:szCs w:val="44"/>
        </w:rPr>
      </w:pPr>
      <w:bookmarkStart w:id="5" w:name="_GoBack"/>
      <w:bookmarkEnd w:id="5"/>
    </w:p>
    <w:p>
      <w:pPr>
        <w:spacing w:line="540" w:lineRule="exact"/>
        <w:jc w:val="center"/>
        <w:rPr>
          <w:rFonts w:ascii="仿宋" w:hAnsi="仿宋" w:eastAsia="仿宋" w:cs="仿宋"/>
          <w:b/>
          <w:bCs/>
          <w:sz w:val="32"/>
          <w:szCs w:val="32"/>
        </w:rPr>
      </w:pPr>
      <w:r>
        <w:rPr>
          <w:rFonts w:hint="eastAsia" w:ascii="方正小标宋简体" w:hAnsi="方正小标宋简体" w:eastAsia="方正小标宋简体" w:cs="方正小标宋简体"/>
          <w:sz w:val="44"/>
          <w:szCs w:val="44"/>
        </w:rPr>
        <w:t>中山大学大气科学学院20</w:t>
      </w:r>
      <w:r>
        <w:rPr>
          <w:rFonts w:ascii="方正小标宋简体" w:hAnsi="方正小标宋简体" w:eastAsia="方正小标宋简体" w:cs="方正小标宋简体"/>
          <w:sz w:val="44"/>
          <w:szCs w:val="44"/>
        </w:rPr>
        <w:t>23</w:t>
      </w:r>
      <w:r>
        <w:rPr>
          <w:rFonts w:hint="eastAsia" w:ascii="方正小标宋简体" w:hAnsi="方正小标宋简体" w:eastAsia="方正小标宋简体" w:cs="方正小标宋简体"/>
          <w:sz w:val="44"/>
          <w:szCs w:val="44"/>
        </w:rPr>
        <w:t>年硕士研究生复试录取方案</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w:t>
      </w:r>
      <w:bookmarkStart w:id="0" w:name="_Hlk39153235"/>
      <w:r>
        <w:rPr>
          <w:rFonts w:hint="eastAsia" w:ascii="仿宋" w:hAnsi="仿宋" w:eastAsia="仿宋" w:cs="仿宋"/>
          <w:sz w:val="32"/>
          <w:szCs w:val="32"/>
        </w:rPr>
        <w:t>教育部关于印发《2023年全国硕士研究生招生工作管理规定》的通知（教学〔20</w:t>
      </w:r>
      <w:r>
        <w:rPr>
          <w:rFonts w:ascii="仿宋" w:hAnsi="仿宋" w:eastAsia="仿宋" w:cs="仿宋"/>
          <w:sz w:val="32"/>
          <w:szCs w:val="32"/>
        </w:rPr>
        <w:t>22</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号）、</w:t>
      </w:r>
      <w:bookmarkEnd w:id="0"/>
      <w:r>
        <w:rPr>
          <w:rFonts w:hint="eastAsia" w:ascii="仿宋" w:hAnsi="仿宋" w:eastAsia="仿宋" w:cs="仿宋"/>
          <w:sz w:val="32"/>
          <w:szCs w:val="32"/>
        </w:rPr>
        <w:t>《关于做好202</w:t>
      </w:r>
      <w:r>
        <w:rPr>
          <w:rFonts w:ascii="仿宋" w:hAnsi="仿宋" w:eastAsia="仿宋" w:cs="仿宋"/>
          <w:sz w:val="32"/>
          <w:szCs w:val="32"/>
        </w:rPr>
        <w:t>3</w:t>
      </w:r>
      <w:r>
        <w:rPr>
          <w:rFonts w:hint="eastAsia" w:ascii="仿宋" w:hAnsi="仿宋" w:eastAsia="仿宋" w:cs="仿宋"/>
          <w:sz w:val="32"/>
          <w:szCs w:val="32"/>
        </w:rPr>
        <w:t>年全国硕士研究生复试录取工作的通知》（教学司〔202</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号</w:t>
      </w:r>
      <w:r>
        <w:rPr>
          <w:rFonts w:ascii="仿宋" w:hAnsi="仿宋" w:eastAsia="仿宋" w:cs="仿宋"/>
          <w:sz w:val="32"/>
          <w:szCs w:val="32"/>
        </w:rPr>
        <w:t>）</w:t>
      </w:r>
      <w:r>
        <w:rPr>
          <w:rFonts w:hint="eastAsia" w:ascii="仿宋" w:hAnsi="仿宋" w:eastAsia="仿宋" w:cs="仿宋"/>
          <w:sz w:val="32"/>
          <w:szCs w:val="32"/>
        </w:rPr>
        <w:t>和中山大学《关于做好202</w:t>
      </w:r>
      <w:r>
        <w:rPr>
          <w:rFonts w:ascii="仿宋" w:hAnsi="仿宋" w:eastAsia="仿宋" w:cs="仿宋"/>
          <w:sz w:val="32"/>
          <w:szCs w:val="32"/>
        </w:rPr>
        <w:t>3</w:t>
      </w:r>
      <w:r>
        <w:rPr>
          <w:rFonts w:hint="eastAsia" w:ascii="仿宋" w:hAnsi="仿宋" w:eastAsia="仿宋" w:cs="仿宋"/>
          <w:sz w:val="32"/>
          <w:szCs w:val="32"/>
        </w:rPr>
        <w:t xml:space="preserve">年全国硕士研究生复试录取工作的通知》等相关文件精神和要求，结合我院各学科专业（方向）考生实际情况，制定本方案。 </w:t>
      </w:r>
      <w:r>
        <w:rPr>
          <w:rFonts w:ascii="仿宋" w:hAnsi="仿宋" w:eastAsia="仿宋" w:cs="仿宋"/>
          <w:sz w:val="32"/>
          <w:szCs w:val="32"/>
        </w:rPr>
        <w:t xml:space="preserve">   </w:t>
      </w:r>
    </w:p>
    <w:p>
      <w:pPr>
        <w:spacing w:line="540" w:lineRule="exact"/>
        <w:ind w:firstLine="643" w:firstLineChars="200"/>
        <w:rPr>
          <w:rFonts w:ascii="仿宋" w:hAnsi="仿宋" w:eastAsia="仿宋" w:cs="仿宋"/>
          <w:b/>
          <w:sz w:val="32"/>
          <w:szCs w:val="32"/>
        </w:rPr>
      </w:pPr>
    </w:p>
    <w:p>
      <w:pPr>
        <w:spacing w:line="540" w:lineRule="exact"/>
        <w:ind w:firstLine="643" w:firstLineChars="200"/>
        <w:rPr>
          <w:rFonts w:ascii="仿宋" w:hAnsi="仿宋" w:eastAsia="仿宋" w:cs="仿宋"/>
          <w:color w:val="FF0000"/>
          <w:sz w:val="32"/>
          <w:szCs w:val="32"/>
        </w:rPr>
      </w:pPr>
      <w:r>
        <w:rPr>
          <w:rFonts w:hint="eastAsia" w:ascii="仿宋" w:hAnsi="仿宋" w:eastAsia="仿宋" w:cs="仿宋"/>
          <w:b/>
          <w:sz w:val="32"/>
          <w:szCs w:val="32"/>
        </w:rPr>
        <w:t>一、复试分数线和</w:t>
      </w:r>
      <w:r>
        <w:rPr>
          <w:rFonts w:ascii="仿宋" w:hAnsi="仿宋" w:eastAsia="仿宋" w:cs="仿宋"/>
          <w:b/>
          <w:sz w:val="32"/>
          <w:szCs w:val="32"/>
        </w:rPr>
        <w:t>复试</w:t>
      </w:r>
      <w:r>
        <w:rPr>
          <w:rFonts w:hint="eastAsia" w:ascii="仿宋" w:hAnsi="仿宋" w:eastAsia="仿宋" w:cs="仿宋"/>
          <w:b/>
          <w:sz w:val="32"/>
          <w:szCs w:val="32"/>
        </w:rPr>
        <w:t>名单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1.我院各专业复试分数线如下：</w:t>
      </w:r>
    </w:p>
    <w:tbl>
      <w:tblPr>
        <w:tblStyle w:val="8"/>
        <w:tblW w:w="8774" w:type="dxa"/>
        <w:jc w:val="center"/>
        <w:tblLayout w:type="fixed"/>
        <w:tblCellMar>
          <w:top w:w="0" w:type="dxa"/>
          <w:left w:w="108" w:type="dxa"/>
          <w:bottom w:w="0" w:type="dxa"/>
          <w:right w:w="108" w:type="dxa"/>
        </w:tblCellMar>
      </w:tblPr>
      <w:tblGrid>
        <w:gridCol w:w="545"/>
        <w:gridCol w:w="940"/>
        <w:gridCol w:w="1160"/>
        <w:gridCol w:w="642"/>
        <w:gridCol w:w="1424"/>
        <w:gridCol w:w="673"/>
        <w:gridCol w:w="673"/>
        <w:gridCol w:w="673"/>
        <w:gridCol w:w="674"/>
        <w:gridCol w:w="674"/>
        <w:gridCol w:w="696"/>
      </w:tblGrid>
      <w:tr>
        <w:tblPrEx>
          <w:tblCellMar>
            <w:top w:w="0" w:type="dxa"/>
            <w:left w:w="108" w:type="dxa"/>
            <w:bottom w:w="0" w:type="dxa"/>
            <w:right w:w="108" w:type="dxa"/>
          </w:tblCellMar>
        </w:tblPrEx>
        <w:trPr>
          <w:trHeight w:val="300" w:hRule="atLeast"/>
          <w:jc w:val="center"/>
        </w:trPr>
        <w:tc>
          <w:tcPr>
            <w:tcW w:w="545" w:type="dxa"/>
            <w:vMerge w:val="restart"/>
            <w:tcBorders>
              <w:top w:val="single" w:color="auto" w:sz="8" w:space="0"/>
              <w:left w:val="single" w:color="auto" w:sz="8" w:space="0"/>
              <w:right w:val="single" w:color="auto" w:sz="8" w:space="0"/>
            </w:tcBorders>
            <w:vAlign w:val="center"/>
          </w:tcPr>
          <w:p>
            <w:pPr>
              <w:widowControl/>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序号</w:t>
            </w:r>
          </w:p>
        </w:tc>
        <w:tc>
          <w:tcPr>
            <w:tcW w:w="9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专业代码</w:t>
            </w:r>
          </w:p>
        </w:tc>
        <w:tc>
          <w:tcPr>
            <w:tcW w:w="116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专业名称</w:t>
            </w:r>
          </w:p>
        </w:tc>
        <w:tc>
          <w:tcPr>
            <w:tcW w:w="642" w:type="dxa"/>
            <w:vMerge w:val="restart"/>
            <w:tcBorders>
              <w:top w:val="single" w:color="auto" w:sz="8" w:space="0"/>
              <w:left w:val="single" w:color="auto" w:sz="8" w:space="0"/>
              <w:right w:val="single" w:color="auto" w:sz="8" w:space="0"/>
            </w:tcBorders>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方向代码</w:t>
            </w:r>
          </w:p>
        </w:tc>
        <w:tc>
          <w:tcPr>
            <w:tcW w:w="142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方向名称</w:t>
            </w:r>
          </w:p>
        </w:tc>
        <w:tc>
          <w:tcPr>
            <w:tcW w:w="3367" w:type="dxa"/>
            <w:gridSpan w:val="5"/>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复试分数线</w:t>
            </w:r>
          </w:p>
        </w:tc>
        <w:tc>
          <w:tcPr>
            <w:tcW w:w="696" w:type="dxa"/>
            <w:tcBorders>
              <w:top w:val="single" w:color="auto" w:sz="8" w:space="0"/>
              <w:left w:val="nil"/>
              <w:bottom w:val="single" w:color="auto" w:sz="8" w:space="0"/>
              <w:right w:val="single" w:color="auto" w:sz="8" w:space="0"/>
            </w:tcBorders>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备注</w:t>
            </w:r>
          </w:p>
        </w:tc>
      </w:tr>
      <w:tr>
        <w:tblPrEx>
          <w:tblCellMar>
            <w:top w:w="0" w:type="dxa"/>
            <w:left w:w="108" w:type="dxa"/>
            <w:bottom w:w="0" w:type="dxa"/>
            <w:right w:w="108" w:type="dxa"/>
          </w:tblCellMar>
        </w:tblPrEx>
        <w:trPr>
          <w:trHeight w:val="375" w:hRule="atLeast"/>
          <w:jc w:val="center"/>
        </w:trPr>
        <w:tc>
          <w:tcPr>
            <w:tcW w:w="545" w:type="dxa"/>
            <w:vMerge w:val="continue"/>
            <w:tcBorders>
              <w:left w:val="single" w:color="auto" w:sz="8" w:space="0"/>
              <w:bottom w:val="single" w:color="auto" w:sz="8" w:space="0"/>
              <w:right w:val="single" w:color="auto" w:sz="8" w:space="0"/>
            </w:tcBorders>
          </w:tcPr>
          <w:p>
            <w:pPr>
              <w:widowControl/>
              <w:jc w:val="left"/>
              <w:rPr>
                <w:rFonts w:ascii="仿宋_GB2312" w:hAnsi="等线" w:eastAsia="仿宋_GB2312" w:cs="宋体"/>
                <w:b/>
                <w:bCs/>
                <w:color w:val="000000"/>
                <w:kern w:val="0"/>
                <w:sz w:val="18"/>
                <w:szCs w:val="18"/>
              </w:rPr>
            </w:pPr>
          </w:p>
        </w:tc>
        <w:tc>
          <w:tcPr>
            <w:tcW w:w="94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等线" w:eastAsia="仿宋_GB2312" w:cs="宋体"/>
                <w:b/>
                <w:bCs/>
                <w:color w:val="000000"/>
                <w:kern w:val="0"/>
                <w:sz w:val="18"/>
                <w:szCs w:val="18"/>
              </w:rPr>
            </w:pPr>
          </w:p>
        </w:tc>
        <w:tc>
          <w:tcPr>
            <w:tcW w:w="116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等线" w:eastAsia="仿宋_GB2312" w:cs="宋体"/>
                <w:b/>
                <w:bCs/>
                <w:color w:val="000000"/>
                <w:kern w:val="0"/>
                <w:sz w:val="18"/>
                <w:szCs w:val="18"/>
              </w:rPr>
            </w:pPr>
          </w:p>
        </w:tc>
        <w:tc>
          <w:tcPr>
            <w:tcW w:w="642" w:type="dxa"/>
            <w:vMerge w:val="continue"/>
            <w:tcBorders>
              <w:left w:val="single" w:color="auto" w:sz="8" w:space="0"/>
              <w:bottom w:val="single" w:color="auto" w:sz="8" w:space="0"/>
              <w:right w:val="single" w:color="auto" w:sz="8" w:space="0"/>
            </w:tcBorders>
          </w:tcPr>
          <w:p>
            <w:pPr>
              <w:widowControl/>
              <w:jc w:val="left"/>
              <w:rPr>
                <w:rFonts w:ascii="仿宋_GB2312" w:hAnsi="等线" w:eastAsia="仿宋_GB2312" w:cs="宋体"/>
                <w:b/>
                <w:bCs/>
                <w:color w:val="000000"/>
                <w:kern w:val="0"/>
                <w:sz w:val="18"/>
                <w:szCs w:val="18"/>
              </w:rPr>
            </w:pPr>
          </w:p>
        </w:tc>
        <w:tc>
          <w:tcPr>
            <w:tcW w:w="142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等线" w:eastAsia="仿宋_GB2312" w:cs="宋体"/>
                <w:b/>
                <w:bCs/>
                <w:color w:val="000000"/>
                <w:kern w:val="0"/>
                <w:sz w:val="18"/>
                <w:szCs w:val="18"/>
              </w:rPr>
            </w:pP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总分</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政治</w:t>
            </w:r>
            <w:r>
              <w:rPr>
                <w:rFonts w:ascii="仿宋_GB2312" w:hAnsi="等线" w:eastAsia="仿宋_GB2312" w:cs="宋体"/>
                <w:b/>
                <w:bCs/>
                <w:color w:val="000000"/>
                <w:kern w:val="0"/>
                <w:sz w:val="18"/>
                <w:szCs w:val="18"/>
              </w:rPr>
              <w:t xml:space="preserve"> </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外语</w:t>
            </w:r>
          </w:p>
        </w:tc>
        <w:tc>
          <w:tcPr>
            <w:tcW w:w="674" w:type="dxa"/>
            <w:tcBorders>
              <w:top w:val="single" w:color="auto" w:sz="8" w:space="0"/>
              <w:left w:val="single" w:color="auto" w:sz="8" w:space="0"/>
              <w:bottom w:val="single" w:color="auto" w:sz="8" w:space="0"/>
              <w:right w:val="single" w:color="auto" w:sz="8" w:space="0"/>
            </w:tcBorders>
          </w:tcPr>
          <w:p>
            <w:pPr>
              <w:widowControl/>
              <w:jc w:val="left"/>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业务课一</w:t>
            </w:r>
          </w:p>
        </w:tc>
        <w:tc>
          <w:tcPr>
            <w:tcW w:w="674" w:type="dxa"/>
            <w:tcBorders>
              <w:top w:val="single" w:color="auto" w:sz="8" w:space="0"/>
              <w:left w:val="single" w:color="auto" w:sz="8" w:space="0"/>
              <w:bottom w:val="single" w:color="auto" w:sz="8" w:space="0"/>
              <w:right w:val="single" w:color="auto" w:sz="8" w:space="0"/>
            </w:tcBorders>
          </w:tcPr>
          <w:p>
            <w:pPr>
              <w:widowControl/>
              <w:jc w:val="left"/>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业务课二</w:t>
            </w:r>
          </w:p>
        </w:tc>
        <w:tc>
          <w:tcPr>
            <w:tcW w:w="696" w:type="dxa"/>
            <w:tcBorders>
              <w:top w:val="single" w:color="auto" w:sz="8" w:space="0"/>
              <w:left w:val="single" w:color="auto" w:sz="8" w:space="0"/>
              <w:bottom w:val="single" w:color="auto" w:sz="8" w:space="0"/>
              <w:right w:val="single" w:color="auto" w:sz="8" w:space="0"/>
            </w:tcBorders>
          </w:tcPr>
          <w:p>
            <w:pPr>
              <w:widowControl/>
              <w:jc w:val="left"/>
              <w:rPr>
                <w:rFonts w:ascii="仿宋_GB2312" w:hAnsi="等线" w:eastAsia="仿宋_GB2312" w:cs="宋体"/>
                <w:b/>
                <w:bCs/>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4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94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070600</w:t>
            </w:r>
          </w:p>
        </w:tc>
        <w:tc>
          <w:tcPr>
            <w:tcW w:w="116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大气科学</w:t>
            </w:r>
          </w:p>
        </w:tc>
        <w:tc>
          <w:tcPr>
            <w:tcW w:w="64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01</w:t>
            </w:r>
          </w:p>
        </w:tc>
        <w:tc>
          <w:tcPr>
            <w:tcW w:w="1424"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气象学</w:t>
            </w:r>
          </w:p>
        </w:tc>
        <w:tc>
          <w:tcPr>
            <w:tcW w:w="673" w:type="dxa"/>
            <w:vMerge w:val="restart"/>
            <w:tcBorders>
              <w:top w:val="single" w:color="auto" w:sz="8" w:space="0"/>
              <w:left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360</w:t>
            </w:r>
          </w:p>
        </w:tc>
        <w:tc>
          <w:tcPr>
            <w:tcW w:w="673" w:type="dxa"/>
            <w:vMerge w:val="restart"/>
            <w:tcBorders>
              <w:top w:val="single" w:color="auto" w:sz="8" w:space="0"/>
              <w:left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50</w:t>
            </w:r>
          </w:p>
        </w:tc>
        <w:tc>
          <w:tcPr>
            <w:tcW w:w="673" w:type="dxa"/>
            <w:vMerge w:val="restart"/>
            <w:tcBorders>
              <w:top w:val="single" w:color="auto" w:sz="8" w:space="0"/>
              <w:left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50</w:t>
            </w:r>
          </w:p>
        </w:tc>
        <w:tc>
          <w:tcPr>
            <w:tcW w:w="674" w:type="dxa"/>
            <w:vMerge w:val="restart"/>
            <w:tcBorders>
              <w:top w:val="single" w:color="auto" w:sz="8" w:space="0"/>
              <w:left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60</w:t>
            </w:r>
          </w:p>
        </w:tc>
        <w:tc>
          <w:tcPr>
            <w:tcW w:w="674" w:type="dxa"/>
            <w:vMerge w:val="restart"/>
            <w:tcBorders>
              <w:top w:val="single" w:color="auto" w:sz="8" w:space="0"/>
              <w:left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60</w:t>
            </w:r>
          </w:p>
        </w:tc>
        <w:tc>
          <w:tcPr>
            <w:tcW w:w="696" w:type="dxa"/>
            <w:vMerge w:val="restart"/>
            <w:tcBorders>
              <w:top w:val="single" w:color="auto" w:sz="8" w:space="0"/>
              <w:left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45"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p>
        </w:tc>
        <w:tc>
          <w:tcPr>
            <w:tcW w:w="94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070600</w:t>
            </w:r>
          </w:p>
        </w:tc>
        <w:tc>
          <w:tcPr>
            <w:tcW w:w="1160" w:type="dxa"/>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p>
        </w:tc>
        <w:tc>
          <w:tcPr>
            <w:tcW w:w="64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02</w:t>
            </w:r>
          </w:p>
        </w:tc>
        <w:tc>
          <w:tcPr>
            <w:tcW w:w="1424"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大气物理学与大气环境</w:t>
            </w:r>
          </w:p>
        </w:tc>
        <w:tc>
          <w:tcPr>
            <w:tcW w:w="673" w:type="dxa"/>
            <w:vMerge w:val="continue"/>
            <w:tcBorders>
              <w:left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p>
        </w:tc>
        <w:tc>
          <w:tcPr>
            <w:tcW w:w="673" w:type="dxa"/>
            <w:vMerge w:val="continue"/>
            <w:tcBorders>
              <w:left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p>
        </w:tc>
        <w:tc>
          <w:tcPr>
            <w:tcW w:w="673" w:type="dxa"/>
            <w:vMerge w:val="continue"/>
            <w:tcBorders>
              <w:left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p>
        </w:tc>
        <w:tc>
          <w:tcPr>
            <w:tcW w:w="674" w:type="dxa"/>
            <w:vMerge w:val="continue"/>
            <w:tcBorders>
              <w:left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p>
        </w:tc>
        <w:tc>
          <w:tcPr>
            <w:tcW w:w="674" w:type="dxa"/>
            <w:vMerge w:val="continue"/>
            <w:tcBorders>
              <w:left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p>
        </w:tc>
        <w:tc>
          <w:tcPr>
            <w:tcW w:w="696" w:type="dxa"/>
            <w:vMerge w:val="continue"/>
            <w:tcBorders>
              <w:left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45"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p>
        </w:tc>
        <w:tc>
          <w:tcPr>
            <w:tcW w:w="94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070600</w:t>
            </w:r>
          </w:p>
        </w:tc>
        <w:tc>
          <w:tcPr>
            <w:tcW w:w="1160" w:type="dxa"/>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p>
        </w:tc>
        <w:tc>
          <w:tcPr>
            <w:tcW w:w="64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Z1</w:t>
            </w:r>
          </w:p>
        </w:tc>
        <w:tc>
          <w:tcPr>
            <w:tcW w:w="1424"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大气科学（气候变化与环境生态学）</w:t>
            </w:r>
          </w:p>
        </w:tc>
        <w:tc>
          <w:tcPr>
            <w:tcW w:w="673" w:type="dxa"/>
            <w:vMerge w:val="continue"/>
            <w:tcBorders>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p>
        </w:tc>
        <w:tc>
          <w:tcPr>
            <w:tcW w:w="673" w:type="dxa"/>
            <w:vMerge w:val="continue"/>
            <w:tcBorders>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p>
        </w:tc>
        <w:tc>
          <w:tcPr>
            <w:tcW w:w="673" w:type="dxa"/>
            <w:vMerge w:val="continue"/>
            <w:tcBorders>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p>
        </w:tc>
        <w:tc>
          <w:tcPr>
            <w:tcW w:w="674" w:type="dxa"/>
            <w:vMerge w:val="continue"/>
            <w:tcBorders>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p>
        </w:tc>
        <w:tc>
          <w:tcPr>
            <w:tcW w:w="674" w:type="dxa"/>
            <w:vMerge w:val="continue"/>
            <w:tcBorders>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p>
        </w:tc>
        <w:tc>
          <w:tcPr>
            <w:tcW w:w="696" w:type="dxa"/>
            <w:vMerge w:val="continue"/>
            <w:tcBorders>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94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070800</w:t>
            </w:r>
          </w:p>
        </w:tc>
        <w:tc>
          <w:tcPr>
            <w:tcW w:w="11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地球物理学</w:t>
            </w:r>
          </w:p>
        </w:tc>
        <w:tc>
          <w:tcPr>
            <w:tcW w:w="64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02</w:t>
            </w:r>
          </w:p>
        </w:tc>
        <w:tc>
          <w:tcPr>
            <w:tcW w:w="1424"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空间物理学</w:t>
            </w:r>
          </w:p>
        </w:tc>
        <w:tc>
          <w:tcPr>
            <w:tcW w:w="67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300</w:t>
            </w:r>
          </w:p>
        </w:tc>
        <w:tc>
          <w:tcPr>
            <w:tcW w:w="67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50</w:t>
            </w:r>
          </w:p>
        </w:tc>
        <w:tc>
          <w:tcPr>
            <w:tcW w:w="67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50</w:t>
            </w:r>
          </w:p>
        </w:tc>
        <w:tc>
          <w:tcPr>
            <w:tcW w:w="67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60</w:t>
            </w:r>
          </w:p>
        </w:tc>
        <w:tc>
          <w:tcPr>
            <w:tcW w:w="67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60</w:t>
            </w:r>
          </w:p>
        </w:tc>
        <w:tc>
          <w:tcPr>
            <w:tcW w:w="69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5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94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085700</w:t>
            </w:r>
          </w:p>
        </w:tc>
        <w:tc>
          <w:tcPr>
            <w:tcW w:w="11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资源与环境</w:t>
            </w:r>
          </w:p>
        </w:tc>
        <w:tc>
          <w:tcPr>
            <w:tcW w:w="64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09</w:t>
            </w:r>
          </w:p>
        </w:tc>
        <w:tc>
          <w:tcPr>
            <w:tcW w:w="1424"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不分方向</w:t>
            </w:r>
          </w:p>
        </w:tc>
        <w:tc>
          <w:tcPr>
            <w:tcW w:w="67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300</w:t>
            </w:r>
          </w:p>
        </w:tc>
        <w:tc>
          <w:tcPr>
            <w:tcW w:w="67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50</w:t>
            </w:r>
          </w:p>
        </w:tc>
        <w:tc>
          <w:tcPr>
            <w:tcW w:w="67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50</w:t>
            </w:r>
          </w:p>
        </w:tc>
        <w:tc>
          <w:tcPr>
            <w:tcW w:w="67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60</w:t>
            </w:r>
          </w:p>
        </w:tc>
        <w:tc>
          <w:tcPr>
            <w:tcW w:w="67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60</w:t>
            </w:r>
          </w:p>
        </w:tc>
        <w:tc>
          <w:tcPr>
            <w:tcW w:w="69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仿宋"/>
                <w:color w:val="000000"/>
                <w:kern w:val="0"/>
                <w:sz w:val="18"/>
                <w:szCs w:val="18"/>
              </w:rPr>
            </w:pPr>
          </w:p>
        </w:tc>
      </w:tr>
    </w:tbl>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.初试成绩符合我院复试分数线要求者，按学科专业总分从高到低的顺序确定本学科专业参加复试的考生名单。考生可以通过学院官网查询复试名单（见附件1）。</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.各专业（方向）拟招生人数如下，最终以实际录取人数为准：</w:t>
      </w:r>
    </w:p>
    <w:tbl>
      <w:tblPr>
        <w:tblStyle w:val="8"/>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3013"/>
        <w:gridCol w:w="1487"/>
        <w:gridCol w:w="1301"/>
        <w:gridCol w:w="1301"/>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学科专业（方向）代码</w:t>
            </w:r>
          </w:p>
        </w:tc>
        <w:tc>
          <w:tcPr>
            <w:tcW w:w="3013"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学科专业（方向）名称</w:t>
            </w:r>
          </w:p>
        </w:tc>
        <w:tc>
          <w:tcPr>
            <w:tcW w:w="1487"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总计划</w:t>
            </w:r>
          </w:p>
        </w:tc>
        <w:tc>
          <w:tcPr>
            <w:tcW w:w="1301"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已招推免生</w:t>
            </w:r>
          </w:p>
        </w:tc>
        <w:tc>
          <w:tcPr>
            <w:tcW w:w="1301"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公开招考计划</w:t>
            </w:r>
          </w:p>
        </w:tc>
        <w:tc>
          <w:tcPr>
            <w:tcW w:w="920"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070600（01）</w:t>
            </w:r>
          </w:p>
        </w:tc>
        <w:tc>
          <w:tcPr>
            <w:tcW w:w="3013" w:type="dxa"/>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大气科学（气象学））</w:t>
            </w:r>
          </w:p>
        </w:tc>
        <w:tc>
          <w:tcPr>
            <w:tcW w:w="1487" w:type="dxa"/>
            <w:vMerge w:val="restart"/>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43</w:t>
            </w:r>
          </w:p>
        </w:tc>
        <w:tc>
          <w:tcPr>
            <w:tcW w:w="1301" w:type="dxa"/>
            <w:vMerge w:val="restart"/>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25</w:t>
            </w:r>
          </w:p>
        </w:tc>
        <w:tc>
          <w:tcPr>
            <w:tcW w:w="1301" w:type="dxa"/>
            <w:vMerge w:val="restart"/>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18</w:t>
            </w:r>
          </w:p>
        </w:tc>
        <w:tc>
          <w:tcPr>
            <w:tcW w:w="920" w:type="dxa"/>
            <w:vMerge w:val="restart"/>
            <w:shd w:val="clear" w:color="auto" w:fill="auto"/>
            <w:vAlign w:val="center"/>
          </w:tcPr>
          <w:p>
            <w:pPr>
              <w:spacing w:line="540" w:lineRule="exact"/>
              <w:jc w:val="center"/>
              <w:rPr>
                <w:rFonts w:ascii="仿宋" w:hAnsi="仿宋" w:eastAsia="仿宋" w:cs="仿宋"/>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070600（02）</w:t>
            </w:r>
          </w:p>
        </w:tc>
        <w:tc>
          <w:tcPr>
            <w:tcW w:w="3013" w:type="dxa"/>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大气科学（</w:t>
            </w:r>
            <w:r>
              <w:rPr>
                <w:rFonts w:hint="eastAsia" w:ascii="仿宋" w:hAnsi="仿宋" w:eastAsia="仿宋" w:cs="仿宋"/>
                <w:bCs/>
                <w:color w:val="000000"/>
                <w:kern w:val="0"/>
                <w:sz w:val="18"/>
                <w:szCs w:val="18"/>
              </w:rPr>
              <w:t>大气物理学与大气环境</w:t>
            </w:r>
            <w:r>
              <w:rPr>
                <w:rFonts w:hint="eastAsia" w:ascii="仿宋" w:hAnsi="仿宋" w:eastAsia="仿宋" w:cs="仿宋"/>
                <w:bCs/>
                <w:sz w:val="18"/>
                <w:szCs w:val="18"/>
              </w:rPr>
              <w:t>）</w:t>
            </w:r>
          </w:p>
        </w:tc>
        <w:tc>
          <w:tcPr>
            <w:tcW w:w="1487" w:type="dxa"/>
            <w:vMerge w:val="continue"/>
            <w:shd w:val="clear" w:color="auto" w:fill="auto"/>
            <w:vAlign w:val="center"/>
          </w:tcPr>
          <w:p>
            <w:pPr>
              <w:spacing w:line="540" w:lineRule="exact"/>
              <w:jc w:val="center"/>
              <w:rPr>
                <w:rFonts w:ascii="仿宋" w:hAnsi="仿宋" w:eastAsia="仿宋" w:cs="仿宋"/>
                <w:bCs/>
                <w:sz w:val="18"/>
                <w:szCs w:val="18"/>
              </w:rPr>
            </w:pPr>
          </w:p>
        </w:tc>
        <w:tc>
          <w:tcPr>
            <w:tcW w:w="1301" w:type="dxa"/>
            <w:vMerge w:val="continue"/>
            <w:shd w:val="clear" w:color="auto" w:fill="auto"/>
            <w:vAlign w:val="center"/>
          </w:tcPr>
          <w:p>
            <w:pPr>
              <w:spacing w:line="540" w:lineRule="exact"/>
              <w:jc w:val="center"/>
              <w:rPr>
                <w:rFonts w:ascii="仿宋" w:hAnsi="仿宋" w:eastAsia="仿宋" w:cs="仿宋"/>
                <w:bCs/>
                <w:sz w:val="18"/>
                <w:szCs w:val="18"/>
              </w:rPr>
            </w:pPr>
          </w:p>
        </w:tc>
        <w:tc>
          <w:tcPr>
            <w:tcW w:w="1301" w:type="dxa"/>
            <w:vMerge w:val="continue"/>
            <w:shd w:val="clear" w:color="auto" w:fill="auto"/>
            <w:vAlign w:val="center"/>
          </w:tcPr>
          <w:p>
            <w:pPr>
              <w:spacing w:line="540" w:lineRule="exact"/>
              <w:jc w:val="center"/>
              <w:rPr>
                <w:rFonts w:ascii="仿宋" w:hAnsi="仿宋" w:eastAsia="仿宋" w:cs="仿宋"/>
                <w:bCs/>
                <w:sz w:val="18"/>
                <w:szCs w:val="18"/>
              </w:rPr>
            </w:pPr>
          </w:p>
        </w:tc>
        <w:tc>
          <w:tcPr>
            <w:tcW w:w="920" w:type="dxa"/>
            <w:vMerge w:val="continue"/>
            <w:shd w:val="clear" w:color="auto" w:fill="auto"/>
            <w:vAlign w:val="center"/>
          </w:tcPr>
          <w:p>
            <w:pPr>
              <w:spacing w:line="540" w:lineRule="exact"/>
              <w:jc w:val="center"/>
              <w:rPr>
                <w:rFonts w:ascii="仿宋" w:hAnsi="仿宋" w:eastAsia="仿宋" w:cs="仿宋"/>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070600（Z1）</w:t>
            </w:r>
          </w:p>
        </w:tc>
        <w:tc>
          <w:tcPr>
            <w:tcW w:w="3013" w:type="dxa"/>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大气科学（</w:t>
            </w:r>
            <w:r>
              <w:rPr>
                <w:rFonts w:hint="eastAsia" w:ascii="仿宋" w:hAnsi="仿宋" w:eastAsia="仿宋" w:cs="仿宋"/>
                <w:bCs/>
                <w:color w:val="000000"/>
                <w:kern w:val="0"/>
                <w:sz w:val="18"/>
                <w:szCs w:val="18"/>
              </w:rPr>
              <w:t>大气科学（气候变化与环境生态学）</w:t>
            </w:r>
            <w:r>
              <w:rPr>
                <w:rFonts w:hint="eastAsia" w:ascii="仿宋" w:hAnsi="仿宋" w:eastAsia="仿宋" w:cs="仿宋"/>
                <w:bCs/>
                <w:sz w:val="18"/>
                <w:szCs w:val="18"/>
              </w:rPr>
              <w:t>）</w:t>
            </w:r>
          </w:p>
        </w:tc>
        <w:tc>
          <w:tcPr>
            <w:tcW w:w="1487" w:type="dxa"/>
            <w:vMerge w:val="continue"/>
            <w:shd w:val="clear" w:color="auto" w:fill="auto"/>
            <w:vAlign w:val="center"/>
          </w:tcPr>
          <w:p>
            <w:pPr>
              <w:spacing w:line="540" w:lineRule="exact"/>
              <w:jc w:val="center"/>
              <w:rPr>
                <w:rFonts w:ascii="仿宋" w:hAnsi="仿宋" w:eastAsia="仿宋" w:cs="仿宋"/>
                <w:bCs/>
                <w:sz w:val="18"/>
                <w:szCs w:val="18"/>
              </w:rPr>
            </w:pPr>
          </w:p>
        </w:tc>
        <w:tc>
          <w:tcPr>
            <w:tcW w:w="1301" w:type="dxa"/>
            <w:vMerge w:val="continue"/>
            <w:shd w:val="clear" w:color="auto" w:fill="auto"/>
            <w:vAlign w:val="center"/>
          </w:tcPr>
          <w:p>
            <w:pPr>
              <w:spacing w:line="540" w:lineRule="exact"/>
              <w:jc w:val="center"/>
              <w:rPr>
                <w:rFonts w:ascii="仿宋" w:hAnsi="仿宋" w:eastAsia="仿宋" w:cs="仿宋"/>
                <w:bCs/>
                <w:sz w:val="18"/>
                <w:szCs w:val="18"/>
              </w:rPr>
            </w:pPr>
          </w:p>
        </w:tc>
        <w:tc>
          <w:tcPr>
            <w:tcW w:w="1301" w:type="dxa"/>
            <w:vMerge w:val="continue"/>
            <w:shd w:val="clear" w:color="auto" w:fill="auto"/>
            <w:vAlign w:val="center"/>
          </w:tcPr>
          <w:p>
            <w:pPr>
              <w:spacing w:line="540" w:lineRule="exact"/>
              <w:jc w:val="center"/>
              <w:rPr>
                <w:rFonts w:ascii="仿宋" w:hAnsi="仿宋" w:eastAsia="仿宋" w:cs="仿宋"/>
                <w:bCs/>
                <w:sz w:val="18"/>
                <w:szCs w:val="18"/>
              </w:rPr>
            </w:pPr>
          </w:p>
        </w:tc>
        <w:tc>
          <w:tcPr>
            <w:tcW w:w="920" w:type="dxa"/>
            <w:vMerge w:val="continue"/>
            <w:shd w:val="clear" w:color="auto" w:fill="auto"/>
            <w:vAlign w:val="center"/>
          </w:tcPr>
          <w:p>
            <w:pPr>
              <w:spacing w:line="540" w:lineRule="exact"/>
              <w:jc w:val="center"/>
              <w:rPr>
                <w:rFonts w:ascii="仿宋" w:hAnsi="仿宋" w:eastAsia="仿宋" w:cs="仿宋"/>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070</w:t>
            </w:r>
            <w:r>
              <w:rPr>
                <w:rFonts w:ascii="仿宋" w:hAnsi="仿宋" w:eastAsia="仿宋" w:cs="仿宋"/>
                <w:bCs/>
                <w:sz w:val="18"/>
                <w:szCs w:val="18"/>
              </w:rPr>
              <w:t>8</w:t>
            </w:r>
            <w:r>
              <w:rPr>
                <w:rFonts w:hint="eastAsia" w:ascii="仿宋" w:hAnsi="仿宋" w:eastAsia="仿宋" w:cs="仿宋"/>
                <w:bCs/>
                <w:sz w:val="18"/>
                <w:szCs w:val="18"/>
              </w:rPr>
              <w:t>00（02）</w:t>
            </w:r>
          </w:p>
        </w:tc>
        <w:tc>
          <w:tcPr>
            <w:tcW w:w="3013" w:type="dxa"/>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地球物理学（空间物理学）</w:t>
            </w:r>
          </w:p>
        </w:tc>
        <w:tc>
          <w:tcPr>
            <w:tcW w:w="1487" w:type="dxa"/>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7</w:t>
            </w:r>
          </w:p>
        </w:tc>
        <w:tc>
          <w:tcPr>
            <w:tcW w:w="1301" w:type="dxa"/>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0</w:t>
            </w:r>
          </w:p>
        </w:tc>
        <w:tc>
          <w:tcPr>
            <w:tcW w:w="1301" w:type="dxa"/>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7</w:t>
            </w:r>
          </w:p>
        </w:tc>
        <w:tc>
          <w:tcPr>
            <w:tcW w:w="920" w:type="dxa"/>
            <w:shd w:val="clear" w:color="auto" w:fill="auto"/>
            <w:vAlign w:val="center"/>
          </w:tcPr>
          <w:p>
            <w:pPr>
              <w:spacing w:line="540" w:lineRule="exact"/>
              <w:jc w:val="center"/>
              <w:rPr>
                <w:rFonts w:ascii="仿宋" w:hAnsi="仿宋" w:eastAsia="仿宋" w:cs="仿宋"/>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085700（09）</w:t>
            </w:r>
          </w:p>
        </w:tc>
        <w:tc>
          <w:tcPr>
            <w:tcW w:w="3013" w:type="dxa"/>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资源与环境（不分方向）</w:t>
            </w:r>
          </w:p>
        </w:tc>
        <w:tc>
          <w:tcPr>
            <w:tcW w:w="1487" w:type="dxa"/>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58</w:t>
            </w:r>
          </w:p>
        </w:tc>
        <w:tc>
          <w:tcPr>
            <w:tcW w:w="1301" w:type="dxa"/>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5</w:t>
            </w:r>
          </w:p>
        </w:tc>
        <w:tc>
          <w:tcPr>
            <w:tcW w:w="1301" w:type="dxa"/>
            <w:shd w:val="clear" w:color="auto" w:fill="auto"/>
            <w:vAlign w:val="center"/>
          </w:tcPr>
          <w:p>
            <w:pPr>
              <w:spacing w:line="540" w:lineRule="exact"/>
              <w:jc w:val="center"/>
              <w:rPr>
                <w:rFonts w:ascii="仿宋" w:hAnsi="仿宋" w:eastAsia="仿宋" w:cs="仿宋"/>
                <w:bCs/>
                <w:sz w:val="18"/>
                <w:szCs w:val="18"/>
              </w:rPr>
            </w:pPr>
            <w:r>
              <w:rPr>
                <w:rFonts w:hint="eastAsia" w:ascii="仿宋" w:hAnsi="仿宋" w:eastAsia="仿宋" w:cs="仿宋"/>
                <w:bCs/>
                <w:sz w:val="18"/>
                <w:szCs w:val="18"/>
              </w:rPr>
              <w:t>53</w:t>
            </w:r>
          </w:p>
        </w:tc>
        <w:tc>
          <w:tcPr>
            <w:tcW w:w="920" w:type="dxa"/>
            <w:shd w:val="clear" w:color="auto" w:fill="auto"/>
            <w:vAlign w:val="center"/>
          </w:tcPr>
          <w:p>
            <w:pPr>
              <w:spacing w:line="540" w:lineRule="exact"/>
              <w:jc w:val="center"/>
              <w:rPr>
                <w:rFonts w:ascii="仿宋" w:hAnsi="仿宋" w:eastAsia="仿宋" w:cs="仿宋"/>
                <w:bCs/>
                <w:sz w:val="18"/>
                <w:szCs w:val="18"/>
              </w:rPr>
            </w:pPr>
          </w:p>
        </w:tc>
      </w:tr>
    </w:tbl>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二、资格审查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请复试考生于3月22日23:00前提供以下材料进行资格审查，材料以原件扫描件或照片电子版的形式，通过邮件提交，发送邮件至liuying28@mail.sysu.edu.cn邮箱，邮件标题格式：“考生编号-姓名-资格审查材料”，入学复查时核对原件。：</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（一）资格审查材料</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初试准考证。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学籍学历证明（往届考生须提交《教育部学历证书电子注册备案表》，应届生须提交《教育部学籍在线验证报告》办理方式详见中国高等教育学生信息网http://www.chsi.com.cn/xlcx/bgys.jsp）。</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本科阶段学习成绩单原件或复印件（原件应加盖学校教务管理部门公章，复印件须有“原件复印”并加盖原件存档单位公章）。</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应届生提供学生证。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往届毕业生提供毕业证书、学位证书。（毕业证书丢失的提供“中国高等教育学生信息网”的《教育部学历证书电子注册备案表》或《中国高等教育学历认证报告》）。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7.</w:t>
      </w:r>
      <w:r>
        <w:rPr>
          <w:rFonts w:hint="eastAsia" w:ascii="仿宋" w:hAnsi="仿宋" w:eastAsia="仿宋" w:cs="仿宋"/>
          <w:bCs/>
          <w:sz w:val="32"/>
          <w:szCs w:val="32"/>
        </w:rPr>
        <w:t>凡于境外获得的文凭须提交教育部留学服务中心出具的认证报告。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8.</w:t>
      </w:r>
      <w:r>
        <w:rPr>
          <w:rFonts w:hint="eastAsia" w:ascii="仿宋" w:hAnsi="仿宋" w:eastAsia="仿宋" w:cs="仿宋"/>
          <w:bCs/>
          <w:sz w:val="32"/>
          <w:szCs w:val="32"/>
        </w:rPr>
        <w:t>在读研究生需提供培养单位出具的同意报考证明和提交入学前完成原学校退学手续的承诺书。</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9.</w:t>
      </w:r>
      <w:r>
        <w:rPr>
          <w:rFonts w:hint="eastAsia" w:ascii="仿宋" w:hAnsi="仿宋" w:eastAsia="仿宋" w:cs="仿宋"/>
          <w:bCs/>
          <w:sz w:val="32"/>
          <w:szCs w:val="32"/>
        </w:rPr>
        <w:t>网上报名出现学籍学历错误信息的考生还须提供资料：往届生的《教育部学历证书电子注册备案表》、应届生的《教育部学籍在线验证报告》，或有效的学籍、学历验证书面报告。</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（二）复试补充材料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我院根据复试要求，加强对考生既往学业、一贯表现、科研能力、综合素质、思想政治素质和品德考核等情况的全面考察，</w:t>
      </w:r>
      <w:bookmarkStart w:id="1" w:name="_Hlk39689706"/>
      <w:r>
        <w:rPr>
          <w:rFonts w:hint="eastAsia" w:ascii="仿宋" w:hAnsi="仿宋" w:eastAsia="仿宋" w:cs="仿宋"/>
          <w:sz w:val="32"/>
          <w:szCs w:val="32"/>
        </w:rPr>
        <w:t>请考生提供科研成果</w:t>
      </w:r>
      <w:r>
        <w:rPr>
          <w:rFonts w:hint="eastAsia" w:ascii="仿宋_GB2312" w:hAnsi="仿宋_GB2312" w:eastAsia="仿宋_GB2312" w:cs="仿宋_GB2312"/>
          <w:color w:val="000000"/>
          <w:kern w:val="0"/>
          <w:sz w:val="32"/>
          <w:szCs w:val="32"/>
        </w:rPr>
        <w:t>或相关论文</w:t>
      </w:r>
      <w:r>
        <w:rPr>
          <w:rFonts w:hint="eastAsia" w:ascii="仿宋" w:hAnsi="仿宋" w:eastAsia="仿宋" w:cs="仿宋"/>
          <w:sz w:val="32"/>
          <w:szCs w:val="32"/>
        </w:rPr>
        <w:t>、竞赛获奖、社会服务等相关补充材料，</w:t>
      </w:r>
      <w:bookmarkEnd w:id="1"/>
      <w:r>
        <w:rPr>
          <w:rFonts w:hint="eastAsia" w:ascii="仿宋" w:hAnsi="仿宋" w:eastAsia="仿宋" w:cs="仿宋"/>
          <w:sz w:val="32"/>
          <w:szCs w:val="32"/>
        </w:rPr>
        <w:t>作为复试综合评价的评分依据。</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以上材料的原件扫描件，请按顺序将资格审查资料和复 试补充资料分别合并为两个 PDF 文件，文件分别命名为“附 件 1：考生编号-姓名-资格审查材料”、“附件 2：考生编号-姓名-复试补充材料”（文件扫描件应为 PDF 格式）。</w:t>
      </w:r>
      <w:r>
        <w:rPr>
          <w:rFonts w:hint="eastAsia" w:ascii="仿宋" w:hAnsi="仿宋" w:eastAsia="仿宋" w:cs="仿宋"/>
          <w:kern w:val="0"/>
          <w:sz w:val="32"/>
          <w:szCs w:val="32"/>
        </w:rPr>
        <w:t>入学复查时核对原件。不符合报考条件者将被取消复试资格。资格审查材料恕不退回。资格审查未通过的考生将取消复试资格。</w:t>
      </w:r>
    </w:p>
    <w:p>
      <w:pPr>
        <w:spacing w:line="540" w:lineRule="exact"/>
        <w:ind w:firstLine="640" w:firstLineChars="200"/>
        <w:rPr>
          <w:rFonts w:ascii="仿宋" w:hAnsi="仿宋" w:eastAsia="仿宋" w:cs="仿宋"/>
          <w:kern w:val="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三、复试方式、内容及评分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（一）复试方式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复试方式：现场复试。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复试总分：复试总分占入学总成绩的5</w:t>
      </w:r>
      <w:r>
        <w:rPr>
          <w:rFonts w:ascii="仿宋" w:hAnsi="仿宋" w:eastAsia="仿宋" w:cs="仿宋"/>
          <w:sz w:val="32"/>
          <w:szCs w:val="32"/>
        </w:rPr>
        <w:t>0%</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考核时间：</w:t>
      </w:r>
      <w:bookmarkStart w:id="2" w:name="_Hlk38909095"/>
      <w:r>
        <w:rPr>
          <w:rFonts w:hint="eastAsia" w:ascii="仿宋" w:hAnsi="仿宋" w:eastAsia="仿宋" w:cs="仿宋"/>
          <w:sz w:val="32"/>
          <w:szCs w:val="32"/>
        </w:rPr>
        <w:t>每位考生的面试总时间（含外语应用能力考核）不少于</w:t>
      </w:r>
      <w:r>
        <w:rPr>
          <w:rFonts w:ascii="仿宋" w:hAnsi="仿宋" w:eastAsia="仿宋" w:cs="仿宋"/>
          <w:sz w:val="32"/>
          <w:szCs w:val="32"/>
        </w:rPr>
        <w:t>20</w:t>
      </w:r>
      <w:r>
        <w:rPr>
          <w:rFonts w:hint="eastAsia" w:ascii="仿宋" w:hAnsi="仿宋" w:eastAsia="仿宋" w:cs="仿宋"/>
          <w:sz w:val="32"/>
          <w:szCs w:val="32"/>
        </w:rPr>
        <w:t>分钟</w:t>
      </w:r>
      <w:bookmarkEnd w:id="2"/>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bookmarkStart w:id="3" w:name="_Hlk38909064"/>
      <w:r>
        <w:rPr>
          <w:rFonts w:hint="eastAsia" w:ascii="仿宋" w:hAnsi="仿宋" w:eastAsia="仿宋" w:cs="仿宋"/>
          <w:sz w:val="32"/>
          <w:szCs w:val="32"/>
        </w:rPr>
        <w:t>考核办法：</w:t>
      </w:r>
      <w:bookmarkEnd w:id="3"/>
      <w:r>
        <w:rPr>
          <w:rFonts w:hint="eastAsia" w:ascii="仿宋" w:hAnsi="仿宋" w:eastAsia="仿宋" w:cs="仿宋"/>
          <w:sz w:val="32"/>
          <w:szCs w:val="32"/>
        </w:rPr>
        <w:t>以面试为主。复试小组对参加复试的考生进行逐个考核，考生当场回答问题，必要时，复试小组成员会就相关问题进一步提问。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（二）复试内容</w:t>
      </w:r>
    </w:p>
    <w:p>
      <w:pPr>
        <w:spacing w:line="54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复试考核内容由综合评价、外语应用能力测试、专业能力及综合素质考核三部分构成。</w:t>
      </w:r>
    </w:p>
    <w:p>
      <w:pPr>
        <w:spacing w:line="540" w:lineRule="exact"/>
        <w:ind w:firstLine="640" w:firstLineChars="200"/>
        <w:rPr>
          <w:rFonts w:ascii="仿宋" w:hAnsi="仿宋" w:eastAsia="仿宋" w:cs="仿宋"/>
          <w:sz w:val="32"/>
          <w:szCs w:val="32"/>
        </w:rPr>
      </w:pPr>
      <w:bookmarkStart w:id="4" w:name="_Hlk38908667"/>
      <w:r>
        <w:rPr>
          <w:rFonts w:hint="eastAsia" w:ascii="仿宋" w:hAnsi="仿宋" w:eastAsia="仿宋" w:cs="仿宋"/>
          <w:sz w:val="32"/>
          <w:szCs w:val="32"/>
        </w:rPr>
        <w:t>1．综合评价（占复试成绩的20%）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考试内容：结合考生大学学习成绩单、科研成果、竞赛获奖、社会服务等相关资料，对考生既往学业、一贯表现、科研能力、综合素质和思想政治素质等情况进行全面考察。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2.外语应用能力测试（占复试成绩的20%）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考试内容：重点考查考生外语应用的基本能力，是否具备本专业研究生入学的基本要求。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3.专业能力及综合素质考核（占复试成绩的60%）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等。</w:t>
      </w:r>
    </w:p>
    <w:bookmarkEnd w:id="4"/>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（三）考核评分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每位考生复试结束后，由复试小组成员现场独立为考生评分。复试小组成员各自评分的算术平均值为该考生的最终复试成绩。成绩保留小数点后两位，四舍五入。</w:t>
      </w:r>
    </w:p>
    <w:p>
      <w:pPr>
        <w:spacing w:line="540" w:lineRule="exact"/>
        <w:ind w:firstLine="640" w:firstLineChars="200"/>
        <w:rPr>
          <w:rFonts w:ascii="仿宋" w:hAnsi="仿宋" w:eastAsia="仿宋" w:cs="仿宋"/>
          <w:color w:val="FF0000"/>
          <w:sz w:val="32"/>
          <w:szCs w:val="32"/>
        </w:rPr>
      </w:pPr>
    </w:p>
    <w:p>
      <w:pPr>
        <w:spacing w:line="540" w:lineRule="exact"/>
        <w:ind w:firstLine="643" w:firstLineChars="200"/>
        <w:rPr>
          <w:rFonts w:ascii="仿宋" w:hAnsi="仿宋" w:eastAsia="仿宋" w:cs="仿宋"/>
          <w:color w:val="FF0000"/>
          <w:sz w:val="32"/>
          <w:szCs w:val="32"/>
          <w:u w:val="single"/>
        </w:rPr>
      </w:pPr>
      <w:r>
        <w:rPr>
          <w:rFonts w:hint="eastAsia" w:ascii="仿宋" w:hAnsi="仿宋" w:eastAsia="仿宋" w:cs="仿宋"/>
          <w:b/>
          <w:sz w:val="32"/>
          <w:szCs w:val="32"/>
        </w:rPr>
        <w:t>四、复试成绩</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1.复试成绩和初试成绩相加，即为入学考试总成绩，复试成绩和初试成绩各占总成绩的50%。</w:t>
      </w:r>
    </w:p>
    <w:p>
      <w:pPr>
        <w:widowControl/>
        <w:spacing w:line="540" w:lineRule="exact"/>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2.各招生学科专业按照总成绩从高分到低分依次确定拟录取名单。总成绩同分情况下按照初试成绩</w:t>
      </w:r>
      <w:r>
        <w:rPr>
          <w:rFonts w:ascii="仿宋" w:hAnsi="仿宋" w:eastAsia="仿宋" w:cs="仿宋"/>
          <w:sz w:val="32"/>
          <w:szCs w:val="32"/>
        </w:rPr>
        <w:t>排序</w:t>
      </w:r>
      <w:r>
        <w:rPr>
          <w:rFonts w:hint="eastAsia" w:ascii="仿宋" w:hAnsi="仿宋" w:eastAsia="仿宋" w:cs="仿宋"/>
          <w:sz w:val="32"/>
          <w:szCs w:val="32"/>
        </w:rPr>
        <w:t>，如果初试成绩也同分，则以“专业能力及综合素质”排序。</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学术学位及专业学位考生的成绩分别排序，分别按照总成绩从高分到低分依次确定拟录取名单。</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3.如有以下情况之一的考生，不予录取：</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（1）思想政治素质和道德品质考核不合格。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（2）未参加复试或复试不合格(复试成绩低于复试满分值的60%为不合格)。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（3）报考资格不符合规定。</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（4）思想政治考察不合格。</w:t>
      </w:r>
    </w:p>
    <w:p>
      <w:pPr>
        <w:widowControl/>
        <w:spacing w:line="540" w:lineRule="exact"/>
        <w:ind w:firstLine="640" w:firstLineChars="200"/>
        <w:jc w:val="left"/>
        <w:rPr>
          <w:rFonts w:ascii="仿宋" w:hAnsi="仿宋" w:eastAsia="仿宋" w:cs="仿宋"/>
          <w:b/>
          <w:sz w:val="32"/>
          <w:szCs w:val="32"/>
        </w:rPr>
      </w:pPr>
      <w:r>
        <w:rPr>
          <w:rFonts w:hint="eastAsia" w:ascii="仿宋" w:hAnsi="仿宋" w:eastAsia="仿宋" w:cs="仿宋"/>
          <w:sz w:val="32"/>
          <w:szCs w:val="32"/>
        </w:rPr>
        <w:t>入学后3个月内，按照《普通高等学校学生管理规定》有关要求，对所有考生进行全面复查。复查不合格的，取消入学资格或学籍；情节严重的，移交有关部门调查处理。</w:t>
      </w:r>
    </w:p>
    <w:p>
      <w:pPr>
        <w:widowControl/>
        <w:spacing w:line="540" w:lineRule="exact"/>
        <w:ind w:firstLine="643" w:firstLineChars="200"/>
        <w:jc w:val="left"/>
        <w:rPr>
          <w:rFonts w:ascii="仿宋" w:hAnsi="仿宋" w:eastAsia="仿宋" w:cs="仿宋"/>
          <w:b/>
          <w:sz w:val="32"/>
          <w:szCs w:val="32"/>
        </w:rPr>
      </w:pPr>
    </w:p>
    <w:p>
      <w:pPr>
        <w:widowControl/>
        <w:spacing w:line="5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五、体检</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拟录取考生须于拟录取后进行体检。体检表模板请见附件。考生可自行选择到二级甲等及以上医院进行体检，体检内容须涵盖体检表模板中所有内容，体检结果有相应盖章的体检结论即可。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卫生部办公厅关于普通高等学校招生学生入学身体检查取消乙肝项目检测有关问题的通知》（教学厅〔2010〕2号）规定。体检结果最迟须于4月13日前提交，不参加体检或体检不合格者不予录取。</w:t>
      </w:r>
    </w:p>
    <w:p>
      <w:pPr>
        <w:widowControl/>
        <w:spacing w:line="540" w:lineRule="exact"/>
        <w:ind w:firstLine="643" w:firstLineChars="200"/>
        <w:jc w:val="left"/>
        <w:rPr>
          <w:rFonts w:ascii="仿宋" w:hAnsi="仿宋" w:eastAsia="仿宋" w:cs="仿宋"/>
          <w:b/>
          <w:sz w:val="32"/>
          <w:szCs w:val="32"/>
        </w:rPr>
      </w:pPr>
    </w:p>
    <w:p>
      <w:pPr>
        <w:widowControl/>
        <w:spacing w:line="5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六、信息公布</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将在本单位网站公布复试录取方案、分学科专业（方向）的拟招生人数、复试考生名单、复试安排、调剂信息、复试结果等信息。对参加专项计划、享受初试加分或照顾政策考生的相关情况，在公布考生名单时将进行说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复试结果报</w:t>
      </w:r>
      <w:r>
        <w:rPr>
          <w:rFonts w:ascii="仿宋" w:hAnsi="仿宋" w:eastAsia="仿宋" w:cs="仿宋"/>
          <w:sz w:val="32"/>
          <w:szCs w:val="32"/>
        </w:rPr>
        <w:t>学校审核后公布</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拟录取名单经审核后将在中山大学研究生招生网上统一进行公示。</w:t>
      </w:r>
    </w:p>
    <w:p>
      <w:pPr>
        <w:spacing w:line="540" w:lineRule="exact"/>
        <w:ind w:firstLine="640" w:firstLineChars="200"/>
        <w:rPr>
          <w:rFonts w:ascii="仿宋" w:hAnsi="仿宋" w:eastAsia="仿宋" w:cs="仿宋"/>
          <w:sz w:val="32"/>
          <w:szCs w:val="32"/>
        </w:rPr>
      </w:pP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七、其他事项</w:t>
      </w:r>
    </w:p>
    <w:p>
      <w:pPr>
        <w:spacing w:line="54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.复试期间，考生应自觉遵守本单位复试规则、考场规则及考生复试前所签署的《中山大学2023年硕士研究生招生考生诚信复试承诺书》等内容，不得对外透露或传播复试试题内容等有关情况。</w:t>
      </w:r>
    </w:p>
    <w:p>
      <w:pPr>
        <w:spacing w:line="54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研究生院将根据上级统一工作安排开通硕士研究生招生录取通知书邮寄地址校对系统，拟录取的考生可通过该系统进行邮寄地址校对及修改，届时请关注中山大学研究生招生网。</w:t>
      </w:r>
    </w:p>
    <w:p>
      <w:pPr>
        <w:spacing w:line="540" w:lineRule="exact"/>
        <w:ind w:firstLine="640" w:firstLineChars="200"/>
        <w:rPr>
          <w:rFonts w:ascii="仿宋" w:hAnsi="仿宋" w:eastAsia="仿宋" w:cs="仿宋"/>
          <w:color w:val="000000"/>
          <w:sz w:val="32"/>
          <w:szCs w:val="32"/>
        </w:rPr>
      </w:pP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color w:val="000000"/>
          <w:sz w:val="32"/>
          <w:szCs w:val="32"/>
        </w:rPr>
        <w:t>本办法未尽事项，以中山大学研究生院相关文件为准。</w:t>
      </w:r>
    </w:p>
    <w:p>
      <w:pPr>
        <w:spacing w:line="540" w:lineRule="exact"/>
        <w:ind w:firstLine="640" w:firstLineChars="200"/>
        <w:rPr>
          <w:rFonts w:ascii="仿宋" w:hAnsi="仿宋" w:eastAsia="仿宋" w:cs="仿宋"/>
          <w:color w:val="00000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八、咨询、申诉及监督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（一）咨询</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大气科学学院招生办公室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电话：15180736519</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邮箱：liuying28@mail.sysu.edu.cn</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（二）申诉</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大气科学学院</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电话：15180736519</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中山大学研究生招生办公室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电话：020-84111686，0</w:t>
      </w:r>
      <w:r>
        <w:rPr>
          <w:rFonts w:ascii="仿宋" w:hAnsi="仿宋" w:eastAsia="仿宋" w:cs="仿宋"/>
          <w:kern w:val="0"/>
          <w:sz w:val="32"/>
          <w:szCs w:val="32"/>
        </w:rPr>
        <w:t>20</w:t>
      </w:r>
      <w:r>
        <w:rPr>
          <w:rFonts w:hint="eastAsia" w:ascii="仿宋" w:hAnsi="仿宋" w:eastAsia="仿宋" w:cs="仿宋"/>
          <w:kern w:val="0"/>
          <w:sz w:val="32"/>
          <w:szCs w:val="32"/>
        </w:rPr>
        <w:t>-84113696</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"mailto:yzba@mail.sysu.edu.cn" </w:instrText>
      </w:r>
      <w:r>
        <w:fldChar w:fldCharType="separate"/>
      </w:r>
      <w:r>
        <w:rPr>
          <w:rFonts w:hint="eastAsia" w:ascii="仿宋" w:hAnsi="仿宋" w:eastAsia="仿宋" w:cs="仿宋"/>
          <w:kern w:val="0"/>
          <w:sz w:val="32"/>
          <w:szCs w:val="32"/>
        </w:rPr>
        <w:t>yzba@mail.sysu.edu.cn</w:t>
      </w:r>
      <w:r>
        <w:rPr>
          <w:rFonts w:hint="eastAsia" w:ascii="仿宋" w:hAnsi="仿宋" w:eastAsia="仿宋" w:cs="仿宋"/>
          <w:kern w:val="0"/>
          <w:sz w:val="32"/>
          <w:szCs w:val="32"/>
        </w:rPr>
        <w:fldChar w:fldCharType="end"/>
      </w:r>
    </w:p>
    <w:p>
      <w:pPr>
        <w:spacing w:line="540" w:lineRule="exact"/>
        <w:ind w:left="480"/>
        <w:rPr>
          <w:rFonts w:ascii="仿宋" w:hAnsi="仿宋" w:eastAsia="仿宋" w:cs="仿宋"/>
          <w:kern w:val="0"/>
          <w:sz w:val="32"/>
          <w:szCs w:val="32"/>
        </w:rPr>
      </w:pPr>
    </w:p>
    <w:p>
      <w:pPr>
        <w:spacing w:line="540" w:lineRule="exact"/>
        <w:ind w:left="480"/>
        <w:rPr>
          <w:rFonts w:ascii="仿宋" w:hAnsi="仿宋" w:eastAsia="仿宋" w:cs="仿宋"/>
          <w:kern w:val="0"/>
          <w:sz w:val="32"/>
          <w:szCs w:val="32"/>
        </w:rPr>
      </w:pPr>
    </w:p>
    <w:p>
      <w:pPr>
        <w:wordWrap w:val="0"/>
        <w:spacing w:line="540" w:lineRule="exact"/>
        <w:ind w:right="480" w:firstLine="640" w:firstLineChars="200"/>
        <w:jc w:val="right"/>
        <w:rPr>
          <w:rFonts w:ascii="仿宋" w:hAnsi="仿宋" w:eastAsia="仿宋" w:cs="仿宋"/>
          <w:sz w:val="32"/>
          <w:szCs w:val="32"/>
        </w:rPr>
      </w:pPr>
      <w:r>
        <w:rPr>
          <w:rFonts w:hint="eastAsia" w:ascii="仿宋" w:hAnsi="仿宋" w:eastAsia="仿宋" w:cs="仿宋"/>
          <w:sz w:val="32"/>
          <w:szCs w:val="32"/>
        </w:rPr>
        <w:t>大气科学学院</w:t>
      </w:r>
    </w:p>
    <w:p>
      <w:pPr>
        <w:spacing w:line="540" w:lineRule="exact"/>
        <w:ind w:right="640" w:firstLine="640" w:firstLineChars="200"/>
        <w:jc w:val="right"/>
        <w:rPr>
          <w:rFonts w:ascii="仿宋" w:hAnsi="仿宋" w:eastAsia="仿宋" w:cs="仿宋"/>
          <w:sz w:val="32"/>
          <w:szCs w:val="32"/>
          <w:u w:val="single"/>
        </w:rPr>
      </w:pPr>
      <w:r>
        <w:rPr>
          <w:rFonts w:hint="eastAsia" w:ascii="仿宋" w:hAnsi="仿宋" w:eastAsia="仿宋" w:cs="仿宋"/>
          <w:sz w:val="32"/>
          <w:szCs w:val="32"/>
        </w:rPr>
        <w:t>2023年3月1</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widowControl/>
        <w:spacing w:line="540" w:lineRule="exact"/>
        <w:jc w:val="left"/>
        <w:rPr>
          <w:rFonts w:ascii="仿宋" w:hAnsi="仿宋" w:eastAsia="仿宋" w:cs="仿宋"/>
          <w:b/>
          <w:sz w:val="32"/>
          <w:szCs w:val="32"/>
        </w:rPr>
      </w:pPr>
    </w:p>
    <w:p>
      <w:pPr>
        <w:widowControl/>
        <w:spacing w:line="540" w:lineRule="exact"/>
        <w:jc w:val="left"/>
        <w:rPr>
          <w:rFonts w:ascii="仿宋" w:hAnsi="仿宋" w:eastAsia="仿宋" w:cs="仿宋"/>
          <w:b/>
          <w:sz w:val="32"/>
          <w:szCs w:val="32"/>
        </w:rPr>
      </w:pPr>
      <w:r>
        <w:rPr>
          <w:rFonts w:hint="eastAsia" w:ascii="仿宋" w:hAnsi="仿宋" w:eastAsia="仿宋" w:cs="仿宋"/>
          <w:b/>
          <w:sz w:val="32"/>
          <w:szCs w:val="32"/>
        </w:rPr>
        <w:t>附件：</w:t>
      </w:r>
    </w:p>
    <w:p>
      <w:pPr>
        <w:spacing w:line="540" w:lineRule="exact"/>
        <w:ind w:left="480" w:firstLine="320" w:firstLineChars="100"/>
        <w:rPr>
          <w:rFonts w:ascii="仿宋" w:hAnsi="仿宋" w:eastAsia="仿宋" w:cs="仿宋"/>
          <w:sz w:val="32"/>
          <w:szCs w:val="32"/>
        </w:rPr>
      </w:pPr>
      <w:r>
        <w:rPr>
          <w:rFonts w:hint="eastAsia" w:ascii="仿宋" w:hAnsi="仿宋" w:eastAsia="仿宋" w:cs="仿宋"/>
          <w:sz w:val="32"/>
          <w:szCs w:val="32"/>
        </w:rPr>
        <w:t>1.复试名单</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2.中山大学2023年硕士研究生招生考生诚信复试承诺书</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.复试安排</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体检表模板</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96706"/>
    </w:sdtPr>
    <w:sdtEndPr>
      <w:rPr>
        <w:sz w:val="21"/>
      </w:rPr>
    </w:sdtEndPr>
    <w:sdtContent>
      <w:p>
        <w:pPr>
          <w:pStyle w:val="5"/>
          <w:jc w:val="center"/>
          <w:rPr>
            <w:sz w:val="21"/>
          </w:rPr>
        </w:pPr>
        <w:r>
          <w:rPr>
            <w:sz w:val="21"/>
          </w:rPr>
          <w:fldChar w:fldCharType="begin"/>
        </w:r>
        <w:r>
          <w:rPr>
            <w:sz w:val="21"/>
          </w:rPr>
          <w:instrText xml:space="preserve">PAGE   \* MERGEFORMAT</w:instrText>
        </w:r>
        <w:r>
          <w:rPr>
            <w:sz w:val="21"/>
          </w:rPr>
          <w:fldChar w:fldCharType="separate"/>
        </w:r>
        <w:r>
          <w:rPr>
            <w:sz w:val="21"/>
            <w:lang w:val="zh-CN"/>
          </w:rPr>
          <w:t>5</w:t>
        </w:r>
        <w:r>
          <w:rPr>
            <w:sz w:val="2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yMjc0ZTg4Nzk4ZWFjODNmOWNkNWMyZDY3MWY0N2MifQ=="/>
  </w:docVars>
  <w:rsids>
    <w:rsidRoot w:val="00A779D3"/>
    <w:rsid w:val="00007483"/>
    <w:rsid w:val="0001044E"/>
    <w:rsid w:val="00040906"/>
    <w:rsid w:val="000575D8"/>
    <w:rsid w:val="0005773E"/>
    <w:rsid w:val="00063C5E"/>
    <w:rsid w:val="000738ED"/>
    <w:rsid w:val="0007525D"/>
    <w:rsid w:val="00080BBE"/>
    <w:rsid w:val="00081CA8"/>
    <w:rsid w:val="00081F6C"/>
    <w:rsid w:val="0008625F"/>
    <w:rsid w:val="00094674"/>
    <w:rsid w:val="00095450"/>
    <w:rsid w:val="000A35E7"/>
    <w:rsid w:val="000A5C66"/>
    <w:rsid w:val="000B0639"/>
    <w:rsid w:val="000B072C"/>
    <w:rsid w:val="000B1B70"/>
    <w:rsid w:val="000D4B3B"/>
    <w:rsid w:val="000D53C4"/>
    <w:rsid w:val="000E2F4E"/>
    <w:rsid w:val="001121C4"/>
    <w:rsid w:val="001168AA"/>
    <w:rsid w:val="001172CB"/>
    <w:rsid w:val="00123604"/>
    <w:rsid w:val="00141896"/>
    <w:rsid w:val="00145C7F"/>
    <w:rsid w:val="00145D05"/>
    <w:rsid w:val="00152A80"/>
    <w:rsid w:val="00155B31"/>
    <w:rsid w:val="00173E38"/>
    <w:rsid w:val="00176846"/>
    <w:rsid w:val="00177C3A"/>
    <w:rsid w:val="00180AA6"/>
    <w:rsid w:val="00183758"/>
    <w:rsid w:val="0019419C"/>
    <w:rsid w:val="0019599F"/>
    <w:rsid w:val="001A2DFF"/>
    <w:rsid w:val="001A4D50"/>
    <w:rsid w:val="001D7247"/>
    <w:rsid w:val="001F2485"/>
    <w:rsid w:val="00203FDC"/>
    <w:rsid w:val="0020512B"/>
    <w:rsid w:val="00217225"/>
    <w:rsid w:val="00222024"/>
    <w:rsid w:val="0022513E"/>
    <w:rsid w:val="00227988"/>
    <w:rsid w:val="002340F3"/>
    <w:rsid w:val="00247B4E"/>
    <w:rsid w:val="00247DF8"/>
    <w:rsid w:val="0025167F"/>
    <w:rsid w:val="00252B09"/>
    <w:rsid w:val="00260278"/>
    <w:rsid w:val="0026238A"/>
    <w:rsid w:val="00263599"/>
    <w:rsid w:val="0029164B"/>
    <w:rsid w:val="00293DFC"/>
    <w:rsid w:val="00295593"/>
    <w:rsid w:val="00296155"/>
    <w:rsid w:val="002A319E"/>
    <w:rsid w:val="002A7FB3"/>
    <w:rsid w:val="002B76DC"/>
    <w:rsid w:val="002D13CF"/>
    <w:rsid w:val="002F1300"/>
    <w:rsid w:val="002F28E5"/>
    <w:rsid w:val="002F64AC"/>
    <w:rsid w:val="00302B96"/>
    <w:rsid w:val="00305D92"/>
    <w:rsid w:val="0031359B"/>
    <w:rsid w:val="00313924"/>
    <w:rsid w:val="0031745C"/>
    <w:rsid w:val="00321930"/>
    <w:rsid w:val="0034045C"/>
    <w:rsid w:val="00342BFC"/>
    <w:rsid w:val="003452F6"/>
    <w:rsid w:val="00361830"/>
    <w:rsid w:val="00366B81"/>
    <w:rsid w:val="00367123"/>
    <w:rsid w:val="00380DF8"/>
    <w:rsid w:val="003A36DA"/>
    <w:rsid w:val="003C4916"/>
    <w:rsid w:val="003C77D4"/>
    <w:rsid w:val="003C7B0A"/>
    <w:rsid w:val="003E1C68"/>
    <w:rsid w:val="003F5C8A"/>
    <w:rsid w:val="00402FA0"/>
    <w:rsid w:val="00416FF6"/>
    <w:rsid w:val="0043092A"/>
    <w:rsid w:val="004402CC"/>
    <w:rsid w:val="00441679"/>
    <w:rsid w:val="00451F15"/>
    <w:rsid w:val="00460575"/>
    <w:rsid w:val="00466A54"/>
    <w:rsid w:val="004950C1"/>
    <w:rsid w:val="00495E1F"/>
    <w:rsid w:val="004A253F"/>
    <w:rsid w:val="004A46B5"/>
    <w:rsid w:val="004D50C6"/>
    <w:rsid w:val="004E576C"/>
    <w:rsid w:val="004F2BA7"/>
    <w:rsid w:val="00502F0E"/>
    <w:rsid w:val="00504719"/>
    <w:rsid w:val="00513675"/>
    <w:rsid w:val="00522570"/>
    <w:rsid w:val="00527D6C"/>
    <w:rsid w:val="005321CC"/>
    <w:rsid w:val="00536A86"/>
    <w:rsid w:val="00552D4B"/>
    <w:rsid w:val="0057103F"/>
    <w:rsid w:val="00577AD6"/>
    <w:rsid w:val="00584E68"/>
    <w:rsid w:val="00594001"/>
    <w:rsid w:val="005A2D5A"/>
    <w:rsid w:val="005A3A94"/>
    <w:rsid w:val="005D20AE"/>
    <w:rsid w:val="005E646F"/>
    <w:rsid w:val="005F70C6"/>
    <w:rsid w:val="00610327"/>
    <w:rsid w:val="00615ED3"/>
    <w:rsid w:val="006201A8"/>
    <w:rsid w:val="00624CB6"/>
    <w:rsid w:val="00626B8A"/>
    <w:rsid w:val="00635EE3"/>
    <w:rsid w:val="00640516"/>
    <w:rsid w:val="00643D79"/>
    <w:rsid w:val="00646BE1"/>
    <w:rsid w:val="00655920"/>
    <w:rsid w:val="00660ECE"/>
    <w:rsid w:val="006615C3"/>
    <w:rsid w:val="00663B05"/>
    <w:rsid w:val="00685854"/>
    <w:rsid w:val="006A3A6D"/>
    <w:rsid w:val="006B17DB"/>
    <w:rsid w:val="006B4A02"/>
    <w:rsid w:val="006C28A3"/>
    <w:rsid w:val="006D5E41"/>
    <w:rsid w:val="006D61D9"/>
    <w:rsid w:val="006F423D"/>
    <w:rsid w:val="006F702E"/>
    <w:rsid w:val="007076FF"/>
    <w:rsid w:val="007165B0"/>
    <w:rsid w:val="00727505"/>
    <w:rsid w:val="007306F7"/>
    <w:rsid w:val="007339A1"/>
    <w:rsid w:val="00734230"/>
    <w:rsid w:val="00737A72"/>
    <w:rsid w:val="007425BD"/>
    <w:rsid w:val="007438C2"/>
    <w:rsid w:val="00754D2E"/>
    <w:rsid w:val="00755FFA"/>
    <w:rsid w:val="007670D6"/>
    <w:rsid w:val="00781B78"/>
    <w:rsid w:val="007826C8"/>
    <w:rsid w:val="0079265F"/>
    <w:rsid w:val="007A1AEA"/>
    <w:rsid w:val="007C2B76"/>
    <w:rsid w:val="007D0264"/>
    <w:rsid w:val="007D41F7"/>
    <w:rsid w:val="007E07CA"/>
    <w:rsid w:val="007E4B02"/>
    <w:rsid w:val="007F7F58"/>
    <w:rsid w:val="00800E66"/>
    <w:rsid w:val="008022CF"/>
    <w:rsid w:val="0080366A"/>
    <w:rsid w:val="00810D99"/>
    <w:rsid w:val="00817496"/>
    <w:rsid w:val="008234AC"/>
    <w:rsid w:val="008260B6"/>
    <w:rsid w:val="008474DA"/>
    <w:rsid w:val="00855809"/>
    <w:rsid w:val="008608C4"/>
    <w:rsid w:val="0087155D"/>
    <w:rsid w:val="008924DD"/>
    <w:rsid w:val="00893630"/>
    <w:rsid w:val="008B5696"/>
    <w:rsid w:val="008D2AB0"/>
    <w:rsid w:val="008D68AA"/>
    <w:rsid w:val="008E5862"/>
    <w:rsid w:val="008E7D14"/>
    <w:rsid w:val="008F33F2"/>
    <w:rsid w:val="0090645B"/>
    <w:rsid w:val="0090765C"/>
    <w:rsid w:val="00912DE0"/>
    <w:rsid w:val="009157DA"/>
    <w:rsid w:val="00920BE4"/>
    <w:rsid w:val="009253EA"/>
    <w:rsid w:val="00927C52"/>
    <w:rsid w:val="0093126C"/>
    <w:rsid w:val="009321FD"/>
    <w:rsid w:val="00934CC8"/>
    <w:rsid w:val="009771E2"/>
    <w:rsid w:val="009A058A"/>
    <w:rsid w:val="009B745A"/>
    <w:rsid w:val="009C23DC"/>
    <w:rsid w:val="009F4F83"/>
    <w:rsid w:val="00A1399A"/>
    <w:rsid w:val="00A23256"/>
    <w:rsid w:val="00A366B6"/>
    <w:rsid w:val="00A369AB"/>
    <w:rsid w:val="00A5471F"/>
    <w:rsid w:val="00A706D5"/>
    <w:rsid w:val="00A73E93"/>
    <w:rsid w:val="00A779D3"/>
    <w:rsid w:val="00A843CA"/>
    <w:rsid w:val="00A95852"/>
    <w:rsid w:val="00AA7F76"/>
    <w:rsid w:val="00AB1340"/>
    <w:rsid w:val="00AB2161"/>
    <w:rsid w:val="00AC1BA4"/>
    <w:rsid w:val="00AC3484"/>
    <w:rsid w:val="00AD1CE5"/>
    <w:rsid w:val="00AD5906"/>
    <w:rsid w:val="00AE6B7A"/>
    <w:rsid w:val="00B02453"/>
    <w:rsid w:val="00B12301"/>
    <w:rsid w:val="00B3404E"/>
    <w:rsid w:val="00B430DC"/>
    <w:rsid w:val="00B5257D"/>
    <w:rsid w:val="00B61B69"/>
    <w:rsid w:val="00B66A2E"/>
    <w:rsid w:val="00B71DD9"/>
    <w:rsid w:val="00B85F58"/>
    <w:rsid w:val="00B915AE"/>
    <w:rsid w:val="00B92C79"/>
    <w:rsid w:val="00B93E27"/>
    <w:rsid w:val="00B95B86"/>
    <w:rsid w:val="00BA20F3"/>
    <w:rsid w:val="00BA7C97"/>
    <w:rsid w:val="00BB31C7"/>
    <w:rsid w:val="00BB6721"/>
    <w:rsid w:val="00BC0FBE"/>
    <w:rsid w:val="00BC200A"/>
    <w:rsid w:val="00BD0976"/>
    <w:rsid w:val="00BE7212"/>
    <w:rsid w:val="00C02C60"/>
    <w:rsid w:val="00C14E5A"/>
    <w:rsid w:val="00C17742"/>
    <w:rsid w:val="00C253F0"/>
    <w:rsid w:val="00C30387"/>
    <w:rsid w:val="00C3407E"/>
    <w:rsid w:val="00C568EA"/>
    <w:rsid w:val="00C72A30"/>
    <w:rsid w:val="00C75B61"/>
    <w:rsid w:val="00C821E9"/>
    <w:rsid w:val="00C86B41"/>
    <w:rsid w:val="00C86D0B"/>
    <w:rsid w:val="00CA0A58"/>
    <w:rsid w:val="00CB704A"/>
    <w:rsid w:val="00CC305D"/>
    <w:rsid w:val="00CC4186"/>
    <w:rsid w:val="00CD342B"/>
    <w:rsid w:val="00CD77DD"/>
    <w:rsid w:val="00CE2B49"/>
    <w:rsid w:val="00CE5256"/>
    <w:rsid w:val="00CF0A07"/>
    <w:rsid w:val="00CF2043"/>
    <w:rsid w:val="00CF4DDD"/>
    <w:rsid w:val="00D067BC"/>
    <w:rsid w:val="00D1200D"/>
    <w:rsid w:val="00D368FC"/>
    <w:rsid w:val="00D43062"/>
    <w:rsid w:val="00D47F6D"/>
    <w:rsid w:val="00D51DE9"/>
    <w:rsid w:val="00D543A3"/>
    <w:rsid w:val="00D63A82"/>
    <w:rsid w:val="00D64C95"/>
    <w:rsid w:val="00D7765A"/>
    <w:rsid w:val="00D81239"/>
    <w:rsid w:val="00D904D2"/>
    <w:rsid w:val="00D92AF1"/>
    <w:rsid w:val="00DA7996"/>
    <w:rsid w:val="00DB0435"/>
    <w:rsid w:val="00DB3C7C"/>
    <w:rsid w:val="00DB3D01"/>
    <w:rsid w:val="00DB5F7B"/>
    <w:rsid w:val="00DB6F9F"/>
    <w:rsid w:val="00DB763F"/>
    <w:rsid w:val="00DC2884"/>
    <w:rsid w:val="00DC5991"/>
    <w:rsid w:val="00DC64F6"/>
    <w:rsid w:val="00DD497E"/>
    <w:rsid w:val="00DE48B2"/>
    <w:rsid w:val="00DE7314"/>
    <w:rsid w:val="00DF3D9F"/>
    <w:rsid w:val="00E038A7"/>
    <w:rsid w:val="00E2111A"/>
    <w:rsid w:val="00E46090"/>
    <w:rsid w:val="00E53FE1"/>
    <w:rsid w:val="00E56376"/>
    <w:rsid w:val="00E61573"/>
    <w:rsid w:val="00E6519F"/>
    <w:rsid w:val="00E6553F"/>
    <w:rsid w:val="00E72044"/>
    <w:rsid w:val="00E73AD8"/>
    <w:rsid w:val="00E9233E"/>
    <w:rsid w:val="00E92571"/>
    <w:rsid w:val="00E9276A"/>
    <w:rsid w:val="00EC2C3F"/>
    <w:rsid w:val="00EC59AD"/>
    <w:rsid w:val="00ED18C4"/>
    <w:rsid w:val="00ED36E9"/>
    <w:rsid w:val="00ED4AA4"/>
    <w:rsid w:val="00ED6148"/>
    <w:rsid w:val="00ED7A17"/>
    <w:rsid w:val="00EE2A3C"/>
    <w:rsid w:val="00EF0B35"/>
    <w:rsid w:val="00F00C11"/>
    <w:rsid w:val="00F0205C"/>
    <w:rsid w:val="00F03622"/>
    <w:rsid w:val="00F0362C"/>
    <w:rsid w:val="00F1565E"/>
    <w:rsid w:val="00F17519"/>
    <w:rsid w:val="00F20E1D"/>
    <w:rsid w:val="00F219F5"/>
    <w:rsid w:val="00F21CCB"/>
    <w:rsid w:val="00F51066"/>
    <w:rsid w:val="00F52FCE"/>
    <w:rsid w:val="00F71AE5"/>
    <w:rsid w:val="00FA23A5"/>
    <w:rsid w:val="00FB1512"/>
    <w:rsid w:val="00FB3DDE"/>
    <w:rsid w:val="00FB583C"/>
    <w:rsid w:val="00FB7242"/>
    <w:rsid w:val="00FB7CF9"/>
    <w:rsid w:val="00FD0F52"/>
    <w:rsid w:val="00FD5C91"/>
    <w:rsid w:val="00FE535C"/>
    <w:rsid w:val="06A45761"/>
    <w:rsid w:val="06D15B4F"/>
    <w:rsid w:val="0728596A"/>
    <w:rsid w:val="07B408D7"/>
    <w:rsid w:val="093C0C24"/>
    <w:rsid w:val="101F1965"/>
    <w:rsid w:val="128A6EDF"/>
    <w:rsid w:val="216709D7"/>
    <w:rsid w:val="23FF3EDE"/>
    <w:rsid w:val="26063EB4"/>
    <w:rsid w:val="28FE2577"/>
    <w:rsid w:val="356674DA"/>
    <w:rsid w:val="37AC7BE6"/>
    <w:rsid w:val="39F201BF"/>
    <w:rsid w:val="3C0B32BE"/>
    <w:rsid w:val="3CDC65F7"/>
    <w:rsid w:val="3E78428D"/>
    <w:rsid w:val="433C2A2B"/>
    <w:rsid w:val="45723C79"/>
    <w:rsid w:val="46BD704A"/>
    <w:rsid w:val="49260049"/>
    <w:rsid w:val="4CCD6D47"/>
    <w:rsid w:val="4D130379"/>
    <w:rsid w:val="557D3411"/>
    <w:rsid w:val="55DC0B73"/>
    <w:rsid w:val="6A8C5C46"/>
    <w:rsid w:val="6C4B6506"/>
    <w:rsid w:val="737E18B7"/>
    <w:rsid w:val="78ED1C30"/>
    <w:rsid w:val="7A450F4C"/>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unhideWhenUsed/>
    <w:uiPriority w:val="0"/>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0"/>
    <w:rPr>
      <w:b/>
      <w:bCs/>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annotation reference"/>
    <w:basedOn w:val="10"/>
    <w:semiHidden/>
    <w:unhideWhenUsed/>
    <w:qFormat/>
    <w:uiPriority w:val="0"/>
    <w:rPr>
      <w:sz w:val="21"/>
      <w:szCs w:val="21"/>
    </w:rPr>
  </w:style>
  <w:style w:type="paragraph" w:customStyle="1" w:styleId="14">
    <w:name w:val="列出段落1"/>
    <w:basedOn w:val="1"/>
    <w:qFormat/>
    <w:uiPriority w:val="34"/>
    <w:pPr>
      <w:ind w:firstLine="420" w:firstLineChars="200"/>
    </w:pPr>
  </w:style>
  <w:style w:type="character" w:customStyle="1" w:styleId="15">
    <w:name w:val="页眉 字符"/>
    <w:link w:val="6"/>
    <w:qFormat/>
    <w:uiPriority w:val="99"/>
    <w:rPr>
      <w:sz w:val="18"/>
      <w:szCs w:val="18"/>
    </w:rPr>
  </w:style>
  <w:style w:type="character" w:customStyle="1" w:styleId="16">
    <w:name w:val="页脚 字符"/>
    <w:link w:val="5"/>
    <w:qFormat/>
    <w:uiPriority w:val="99"/>
    <w:rPr>
      <w:sz w:val="18"/>
      <w:szCs w:val="18"/>
    </w:rPr>
  </w:style>
  <w:style w:type="character" w:customStyle="1" w:styleId="17">
    <w:name w:val="标题 1 字符"/>
    <w:link w:val="2"/>
    <w:qFormat/>
    <w:uiPriority w:val="9"/>
    <w:rPr>
      <w:rFonts w:ascii="宋体" w:hAnsi="宋体" w:eastAsia="宋体" w:cs="宋体"/>
      <w:b/>
      <w:bCs/>
      <w:kern w:val="36"/>
      <w:sz w:val="48"/>
      <w:szCs w:val="48"/>
    </w:rPr>
  </w:style>
  <w:style w:type="character" w:customStyle="1" w:styleId="18">
    <w:name w:val="批注框文本 字符"/>
    <w:link w:val="4"/>
    <w:semiHidden/>
    <w:qFormat/>
    <w:uiPriority w:val="0"/>
    <w:rPr>
      <w:kern w:val="2"/>
      <w:sz w:val="18"/>
      <w:szCs w:val="18"/>
    </w:rPr>
  </w:style>
  <w:style w:type="character" w:customStyle="1" w:styleId="19">
    <w:name w:val="批注文字 字符"/>
    <w:basedOn w:val="10"/>
    <w:link w:val="3"/>
    <w:semiHidden/>
    <w:qFormat/>
    <w:uiPriority w:val="99"/>
    <w:rPr>
      <w:kern w:val="2"/>
      <w:sz w:val="21"/>
      <w:szCs w:val="24"/>
    </w:rPr>
  </w:style>
  <w:style w:type="character" w:customStyle="1" w:styleId="20">
    <w:name w:val="批注主题 字符"/>
    <w:basedOn w:val="19"/>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F7A9-DD6C-4851-B48D-38C31D6F06B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2983</Words>
  <Characters>3298</Characters>
  <Lines>25</Lines>
  <Paragraphs>7</Paragraphs>
  <TotalTime>34</TotalTime>
  <ScaleCrop>false</ScaleCrop>
  <LinksUpToDate>false</LinksUpToDate>
  <CharactersWithSpaces>3313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2020-05-06T12:36:00Z</dcterms:created>
  <dc:creator>USER</dc:creator>
  <cp:lastModifiedBy>刘颖</cp:lastModifiedBy>
  <cp:lastPrinted>2020-05-05T02:24:00Z</cp:lastPrinted>
  <dcterms:modified xsi:type="dcterms:W3CDTF">2023-03-19T05:43:41Z</dcterms:modified>
  <dc:title>中山大学（招生院系）2014年硕士研究生</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E612DC086AE44BC782DDCEF646790638</vt:lpwstr>
  </property>
</Properties>
</file>