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湖南大学电气与信息工程学院2023年硕士研究生招生复试及录取办法</w:t>
      </w:r>
    </w:p>
    <w:bookmarkEnd w:id="0"/>
    <w:p>
      <w:pPr>
        <w:rPr>
          <w:rFonts w:hint="eastAsia"/>
        </w:rPr>
      </w:pPr>
      <w:r>
        <w:rPr>
          <w:rFonts w:hint="eastAsia"/>
        </w:rPr>
        <w:t>一 、组织管理</w:t>
      </w:r>
    </w:p>
    <w:p>
      <w:pPr>
        <w:rPr>
          <w:rFonts w:hint="eastAsia"/>
        </w:rPr>
      </w:pPr>
      <w:r>
        <w:rPr>
          <w:rFonts w:hint="eastAsia"/>
        </w:rPr>
        <w:t>学院研究生招生工作领导小组负责复试工作的组织实施、管理认定。学院研究生复试监督小组负责对复试过程进行监督，并受理考生的举报、投诉事宜，确保研究生复试工作公平公正。</w:t>
      </w:r>
    </w:p>
    <w:p>
      <w:pPr>
        <w:rPr>
          <w:rFonts w:hint="eastAsia"/>
        </w:rPr>
      </w:pPr>
      <w:r>
        <w:rPr>
          <w:rFonts w:hint="eastAsia"/>
        </w:rPr>
        <w:t>二、进入复试要求</w:t>
      </w:r>
    </w:p>
    <w:p>
      <w:pPr>
        <w:rPr>
          <w:rFonts w:hint="eastAsia"/>
        </w:rPr>
      </w:pPr>
      <w:r>
        <w:rPr>
          <w:rFonts w:hint="eastAsia"/>
        </w:rPr>
        <w:t>根据学院初试成绩情况，须满足以下条件：</w:t>
      </w:r>
    </w:p>
    <w:tbl>
      <w:tblPr>
        <w:tblW w:w="796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63"/>
        <w:gridCol w:w="1649"/>
        <w:gridCol w:w="1217"/>
        <w:gridCol w:w="1729"/>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blCellSpacing w:w="0" w:type="dxa"/>
          <w:jc w:val="center"/>
        </w:trPr>
        <w:tc>
          <w:tcPr>
            <w:tcW w:w="3120" w:type="dxa"/>
            <w:vMerge w:val="restart"/>
            <w:tcBorders>
              <w:top w:val="single" w:color="auto" w:sz="6" w:space="0"/>
              <w:left w:val="single" w:color="auto" w:sz="6" w:space="0"/>
              <w:bottom w:val="single" w:color="000000" w:sz="6" w:space="0"/>
              <w:right w:val="single" w:color="auto" w:sz="6" w:space="0"/>
            </w:tcBorders>
            <w:shd w:val="clear"/>
            <w:noWrap/>
            <w:tcMar>
              <w:left w:w="105" w:type="dxa"/>
              <w:right w:w="105" w:type="dxa"/>
            </w:tcMar>
            <w:vAlign w:val="top"/>
          </w:tcPr>
          <w:p>
            <w:pPr>
              <w:rPr>
                <w:rFonts w:hint="eastAsia"/>
              </w:rPr>
            </w:pPr>
            <w:r>
              <w:rPr>
                <w:rFonts w:hint="eastAsia"/>
              </w:rPr>
              <w:t>学科专业</w:t>
            </w:r>
          </w:p>
        </w:tc>
        <w:tc>
          <w:tcPr>
            <w:tcW w:w="1530" w:type="dxa"/>
            <w:vMerge w:val="restart"/>
            <w:tcBorders>
              <w:top w:val="single" w:color="auto" w:sz="6" w:space="0"/>
              <w:left w:val="nil"/>
              <w:bottom w:val="single" w:color="000000" w:sz="6" w:space="0"/>
              <w:right w:val="single" w:color="auto" w:sz="6" w:space="0"/>
            </w:tcBorders>
            <w:shd w:val="clear"/>
            <w:tcMar>
              <w:left w:w="105" w:type="dxa"/>
              <w:right w:w="105" w:type="dxa"/>
            </w:tcMar>
            <w:vAlign w:val="top"/>
          </w:tcPr>
          <w:p>
            <w:pPr>
              <w:rPr>
                <w:rFonts w:hint="eastAsia"/>
              </w:rPr>
            </w:pPr>
            <w:r>
              <w:rPr>
                <w:rFonts w:hint="eastAsia"/>
              </w:rPr>
              <w:t>总分</w:t>
            </w:r>
          </w:p>
        </w:tc>
        <w:tc>
          <w:tcPr>
            <w:tcW w:w="1125" w:type="dxa"/>
            <w:vMerge w:val="restart"/>
            <w:tcBorders>
              <w:top w:val="single" w:color="auto" w:sz="6" w:space="0"/>
              <w:left w:val="nil"/>
              <w:bottom w:val="single" w:color="000000" w:sz="6" w:space="0"/>
              <w:right w:val="single" w:color="auto" w:sz="6" w:space="0"/>
            </w:tcBorders>
            <w:shd w:val="clear"/>
            <w:tcMar>
              <w:left w:w="105" w:type="dxa"/>
              <w:right w:w="105" w:type="dxa"/>
            </w:tcMar>
            <w:vAlign w:val="top"/>
          </w:tcPr>
          <w:p>
            <w:pPr>
              <w:rPr>
                <w:rFonts w:hint="eastAsia"/>
              </w:rPr>
            </w:pPr>
            <w:r>
              <w:rPr>
                <w:rFonts w:hint="eastAsia"/>
              </w:rPr>
              <w:t>政治</w:t>
            </w:r>
            <w:r>
              <w:rPr>
                <w:rFonts w:hint="eastAsia"/>
                <w:lang w:val="en-US"/>
              </w:rPr>
              <w:t>/</w:t>
            </w:r>
            <w:r>
              <w:rPr>
                <w:rFonts w:hint="eastAsia"/>
              </w:rPr>
              <w:t>英语</w:t>
            </w:r>
          </w:p>
        </w:tc>
        <w:tc>
          <w:tcPr>
            <w:tcW w:w="1605" w:type="dxa"/>
            <w:vMerge w:val="restart"/>
            <w:tcBorders>
              <w:top w:val="single" w:color="auto" w:sz="6" w:space="0"/>
              <w:left w:val="nil"/>
              <w:bottom w:val="single" w:color="000000" w:sz="6" w:space="0"/>
              <w:right w:val="single" w:color="auto" w:sz="6" w:space="0"/>
            </w:tcBorders>
            <w:shd w:val="clear"/>
            <w:tcMar>
              <w:left w:w="105" w:type="dxa"/>
              <w:right w:w="105" w:type="dxa"/>
            </w:tcMar>
            <w:vAlign w:val="top"/>
          </w:tcPr>
          <w:p>
            <w:pPr>
              <w:rPr>
                <w:rFonts w:hint="eastAsia"/>
              </w:rPr>
            </w:pPr>
            <w:r>
              <w:rPr>
                <w:rFonts w:hint="eastAsia"/>
              </w:rPr>
              <w:t>数学</w:t>
            </w:r>
            <w:r>
              <w:rPr>
                <w:rFonts w:hint="eastAsia"/>
                <w:lang w:val="en-US"/>
              </w:rPr>
              <w:t>/</w:t>
            </w:r>
            <w:r>
              <w:rPr>
                <w:rFonts w:hint="eastAsia"/>
              </w:rPr>
              <w:t>专业课</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blCellSpacing w:w="0" w:type="dxa"/>
          <w:jc w:val="center"/>
        </w:trPr>
        <w:tc>
          <w:tcPr>
            <w:tcW w:w="3120" w:type="dxa"/>
            <w:vMerge w:val="continue"/>
            <w:tcBorders>
              <w:top w:val="single" w:color="auto" w:sz="6" w:space="0"/>
              <w:left w:val="single" w:color="auto" w:sz="6" w:space="0"/>
              <w:bottom w:val="single" w:color="000000" w:sz="6" w:space="0"/>
              <w:right w:val="single" w:color="auto" w:sz="6" w:space="0"/>
            </w:tcBorders>
            <w:shd w:val="clear"/>
            <w:noWrap/>
            <w:tcMar>
              <w:left w:w="105" w:type="dxa"/>
              <w:right w:w="105" w:type="dxa"/>
            </w:tcMar>
            <w:vAlign w:val="top"/>
          </w:tcPr>
          <w:p>
            <w:pPr>
              <w:rPr>
                <w:rFonts w:hint="eastAsia"/>
              </w:rPr>
            </w:pPr>
          </w:p>
        </w:tc>
        <w:tc>
          <w:tcPr>
            <w:tcW w:w="1530" w:type="dxa"/>
            <w:vMerge w:val="continue"/>
            <w:tcBorders>
              <w:top w:val="single" w:color="auto" w:sz="6" w:space="0"/>
              <w:left w:val="nil"/>
              <w:bottom w:val="single" w:color="000000" w:sz="6" w:space="0"/>
              <w:right w:val="single" w:color="auto" w:sz="6" w:space="0"/>
            </w:tcBorders>
            <w:shd w:val="clear"/>
            <w:tcMar>
              <w:left w:w="105" w:type="dxa"/>
              <w:right w:w="105" w:type="dxa"/>
            </w:tcMar>
            <w:vAlign w:val="top"/>
          </w:tcPr>
          <w:p>
            <w:pPr>
              <w:rPr>
                <w:rFonts w:hint="eastAsia"/>
              </w:rPr>
            </w:pPr>
          </w:p>
        </w:tc>
        <w:tc>
          <w:tcPr>
            <w:tcW w:w="1125" w:type="dxa"/>
            <w:vMerge w:val="continue"/>
            <w:tcBorders>
              <w:top w:val="single" w:color="auto" w:sz="6" w:space="0"/>
              <w:left w:val="nil"/>
              <w:bottom w:val="single" w:color="000000" w:sz="6" w:space="0"/>
              <w:right w:val="single" w:color="auto" w:sz="6" w:space="0"/>
            </w:tcBorders>
            <w:shd w:val="clear"/>
            <w:tcMar>
              <w:left w:w="105" w:type="dxa"/>
              <w:right w:w="105" w:type="dxa"/>
            </w:tcMar>
            <w:vAlign w:val="top"/>
          </w:tcPr>
          <w:p>
            <w:pPr>
              <w:rPr>
                <w:rFonts w:hint="eastAsia"/>
              </w:rPr>
            </w:pPr>
          </w:p>
        </w:tc>
        <w:tc>
          <w:tcPr>
            <w:tcW w:w="1605" w:type="dxa"/>
            <w:vMerge w:val="continue"/>
            <w:tcBorders>
              <w:top w:val="single" w:color="auto" w:sz="6" w:space="0"/>
              <w:left w:val="nil"/>
              <w:bottom w:val="single" w:color="000000" w:sz="6" w:space="0"/>
              <w:right w:val="single" w:color="auto" w:sz="6" w:space="0"/>
            </w:tcBorders>
            <w:shd w:val="clear"/>
            <w:tcMar>
              <w:left w:w="105" w:type="dxa"/>
              <w:right w:w="105" w:type="dxa"/>
            </w:tcMar>
            <w:vAlign w:val="top"/>
          </w:tcPr>
          <w:p>
            <w:pPr>
              <w:rPr>
                <w:rFonts w:hint="eastAsia"/>
              </w:rPr>
            </w:pP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blCellSpacing w:w="0" w:type="dxa"/>
          <w:jc w:val="center"/>
        </w:trPr>
        <w:tc>
          <w:tcPr>
            <w:tcW w:w="3120" w:type="dxa"/>
            <w:tcBorders>
              <w:top w:val="nil"/>
              <w:left w:val="single" w:color="auto" w:sz="6" w:space="0"/>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080800</w:t>
            </w:r>
            <w:r>
              <w:rPr>
                <w:rFonts w:hint="eastAsia"/>
              </w:rPr>
              <w:t>（电气工程）</w:t>
            </w:r>
          </w:p>
        </w:tc>
        <w:tc>
          <w:tcPr>
            <w:tcW w:w="1530"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370</w:t>
            </w:r>
          </w:p>
        </w:tc>
        <w:tc>
          <w:tcPr>
            <w:tcW w:w="112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50</w:t>
            </w:r>
          </w:p>
        </w:tc>
        <w:tc>
          <w:tcPr>
            <w:tcW w:w="160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80</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blCellSpacing w:w="0" w:type="dxa"/>
          <w:jc w:val="center"/>
        </w:trPr>
        <w:tc>
          <w:tcPr>
            <w:tcW w:w="3120" w:type="dxa"/>
            <w:tcBorders>
              <w:top w:val="nil"/>
              <w:left w:val="single" w:color="auto" w:sz="6" w:space="0"/>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080900</w:t>
            </w:r>
            <w:r>
              <w:rPr>
                <w:rFonts w:hint="eastAsia"/>
              </w:rPr>
              <w:t>（电子科学与技术）</w:t>
            </w:r>
          </w:p>
        </w:tc>
        <w:tc>
          <w:tcPr>
            <w:tcW w:w="1530"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310</w:t>
            </w:r>
          </w:p>
        </w:tc>
        <w:tc>
          <w:tcPr>
            <w:tcW w:w="112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50</w:t>
            </w:r>
          </w:p>
        </w:tc>
        <w:tc>
          <w:tcPr>
            <w:tcW w:w="160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80</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blCellSpacing w:w="0" w:type="dxa"/>
          <w:jc w:val="center"/>
        </w:trPr>
        <w:tc>
          <w:tcPr>
            <w:tcW w:w="3120" w:type="dxa"/>
            <w:tcBorders>
              <w:top w:val="nil"/>
              <w:left w:val="single" w:color="auto" w:sz="6" w:space="0"/>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081100</w:t>
            </w:r>
            <w:r>
              <w:rPr>
                <w:rFonts w:hint="eastAsia"/>
              </w:rPr>
              <w:t>（控制科学与工程）</w:t>
            </w:r>
          </w:p>
        </w:tc>
        <w:tc>
          <w:tcPr>
            <w:tcW w:w="1530"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350</w:t>
            </w:r>
          </w:p>
        </w:tc>
        <w:tc>
          <w:tcPr>
            <w:tcW w:w="112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50</w:t>
            </w:r>
          </w:p>
        </w:tc>
        <w:tc>
          <w:tcPr>
            <w:tcW w:w="160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80</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3120" w:type="dxa"/>
            <w:tcBorders>
              <w:top w:val="nil"/>
              <w:left w:val="single" w:color="auto" w:sz="6" w:space="0"/>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085800</w:t>
            </w:r>
            <w:r>
              <w:rPr>
                <w:rFonts w:hint="eastAsia"/>
              </w:rPr>
              <w:t>（能源动力）</w:t>
            </w:r>
          </w:p>
        </w:tc>
        <w:tc>
          <w:tcPr>
            <w:tcW w:w="1530"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382</w:t>
            </w:r>
          </w:p>
        </w:tc>
        <w:tc>
          <w:tcPr>
            <w:tcW w:w="112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50</w:t>
            </w:r>
          </w:p>
        </w:tc>
        <w:tc>
          <w:tcPr>
            <w:tcW w:w="160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80</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3120" w:type="dxa"/>
            <w:tcBorders>
              <w:top w:val="nil"/>
              <w:left w:val="single" w:color="auto" w:sz="6" w:space="0"/>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085400-01</w:t>
            </w:r>
            <w:r>
              <w:rPr>
                <w:rFonts w:hint="eastAsia"/>
              </w:rPr>
              <w:t>（电子信息</w:t>
            </w:r>
            <w:r>
              <w:rPr>
                <w:rFonts w:hint="eastAsia"/>
                <w:lang w:val="en-US"/>
              </w:rPr>
              <w:t>-01</w:t>
            </w:r>
            <w:r>
              <w:rPr>
                <w:rFonts w:hint="eastAsia"/>
              </w:rPr>
              <w:t>）</w:t>
            </w:r>
          </w:p>
        </w:tc>
        <w:tc>
          <w:tcPr>
            <w:tcW w:w="1530"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350</w:t>
            </w:r>
          </w:p>
        </w:tc>
        <w:tc>
          <w:tcPr>
            <w:tcW w:w="112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50</w:t>
            </w:r>
          </w:p>
        </w:tc>
        <w:tc>
          <w:tcPr>
            <w:tcW w:w="160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80</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3120" w:type="dxa"/>
            <w:tcBorders>
              <w:top w:val="nil"/>
              <w:left w:val="single" w:color="auto" w:sz="6" w:space="0"/>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085400-02</w:t>
            </w:r>
            <w:r>
              <w:rPr>
                <w:rFonts w:hint="eastAsia"/>
              </w:rPr>
              <w:t>（电子信息</w:t>
            </w:r>
            <w:r>
              <w:rPr>
                <w:rFonts w:hint="eastAsia"/>
                <w:lang w:val="en-US"/>
              </w:rPr>
              <w:t>-02</w:t>
            </w:r>
            <w:r>
              <w:rPr>
                <w:rFonts w:hint="eastAsia"/>
              </w:rPr>
              <w:t>）</w:t>
            </w:r>
          </w:p>
        </w:tc>
        <w:tc>
          <w:tcPr>
            <w:tcW w:w="1530"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359</w:t>
            </w:r>
          </w:p>
        </w:tc>
        <w:tc>
          <w:tcPr>
            <w:tcW w:w="112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50</w:t>
            </w:r>
          </w:p>
        </w:tc>
        <w:tc>
          <w:tcPr>
            <w:tcW w:w="160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80</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jc w:val="center"/>
        </w:trPr>
        <w:tc>
          <w:tcPr>
            <w:tcW w:w="3120" w:type="dxa"/>
            <w:tcBorders>
              <w:top w:val="nil"/>
              <w:left w:val="single" w:color="auto" w:sz="6" w:space="0"/>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085400-03</w:t>
            </w:r>
            <w:r>
              <w:rPr>
                <w:rFonts w:hint="eastAsia"/>
              </w:rPr>
              <w:t>（电子信息</w:t>
            </w:r>
            <w:r>
              <w:rPr>
                <w:rFonts w:hint="eastAsia"/>
                <w:lang w:val="en-US"/>
              </w:rPr>
              <w:t>-03</w:t>
            </w:r>
            <w:r>
              <w:rPr>
                <w:rFonts w:hint="eastAsia"/>
              </w:rPr>
              <w:t>）</w:t>
            </w:r>
          </w:p>
        </w:tc>
        <w:tc>
          <w:tcPr>
            <w:tcW w:w="1530"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310</w:t>
            </w:r>
          </w:p>
        </w:tc>
        <w:tc>
          <w:tcPr>
            <w:tcW w:w="112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50</w:t>
            </w:r>
          </w:p>
        </w:tc>
        <w:tc>
          <w:tcPr>
            <w:tcW w:w="1605" w:type="dxa"/>
            <w:tcBorders>
              <w:top w:val="nil"/>
              <w:left w:val="nil"/>
              <w:bottom w:val="single" w:color="auto" w:sz="6" w:space="0"/>
              <w:right w:val="single" w:color="auto" w:sz="6" w:space="0"/>
            </w:tcBorders>
            <w:shd w:val="clear"/>
            <w:noWrap/>
            <w:tcMar>
              <w:left w:w="105" w:type="dxa"/>
              <w:right w:w="105" w:type="dxa"/>
            </w:tcMar>
            <w:vAlign w:val="top"/>
          </w:tcPr>
          <w:p>
            <w:pPr>
              <w:rPr>
                <w:rFonts w:hint="eastAsia"/>
              </w:rPr>
            </w:pPr>
            <w:r>
              <w:rPr>
                <w:rFonts w:hint="eastAsia"/>
                <w:lang w:val="en-US"/>
              </w:rPr>
              <w:t>80</w:t>
            </w:r>
          </w:p>
        </w:tc>
        <w:tc>
          <w:tcPr>
            <w:tcW w:w="6" w:type="dxa"/>
            <w:tcBorders>
              <w:top w:val="nil"/>
              <w:left w:val="nil"/>
              <w:bottom w:val="nil"/>
              <w:right w:val="nil"/>
            </w:tcBorders>
            <w:shd w:val="clear"/>
            <w:vAlign w:val="top"/>
          </w:tcPr>
          <w:p>
            <w:pPr>
              <w:rPr>
                <w:rFonts w:hint="eastAsia"/>
              </w:rPr>
            </w:pPr>
          </w:p>
        </w:tc>
      </w:tr>
    </w:tbl>
    <w:p>
      <w:pPr>
        <w:rPr>
          <w:rFonts w:hint="eastAsia"/>
        </w:rPr>
      </w:pPr>
      <w:r>
        <w:rPr>
          <w:rFonts w:hint="eastAsia"/>
        </w:rPr>
        <w:t>少数民族骨干计划和退役大学生计划考生初试成绩符合湖南大学</w:t>
      </w:r>
      <w:r>
        <w:rPr>
          <w:rFonts w:hint="eastAsia"/>
          <w:lang w:val="en-US"/>
        </w:rPr>
        <w:t>2023</w:t>
      </w:r>
      <w:r>
        <w:rPr>
          <w:rFonts w:hint="eastAsia"/>
        </w:rPr>
        <w:t>年硕士研究生招生考试考生进入复试的初试成绩基本要求。进入复试名单见附件。</w:t>
      </w:r>
    </w:p>
    <w:p>
      <w:pPr>
        <w:rPr>
          <w:rFonts w:hint="eastAsia"/>
        </w:rPr>
      </w:pPr>
      <w:r>
        <w:rPr>
          <w:rFonts w:hint="eastAsia"/>
        </w:rPr>
        <w:t>三、各专业招生名额及本次初试上线情况</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9"/>
        <w:gridCol w:w="1247"/>
        <w:gridCol w:w="2342"/>
        <w:gridCol w:w="1135"/>
        <w:gridCol w:w="753"/>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blCellSpacing w:w="0" w:type="dxa"/>
          <w:jc w:val="center"/>
        </w:trPr>
        <w:tc>
          <w:tcPr>
            <w:tcW w:w="1740" w:type="dxa"/>
            <w:gridSpan w:val="2"/>
            <w:vMerge w:val="restart"/>
            <w:tcBorders>
              <w:top w:val="single" w:color="auto" w:sz="6" w:space="0"/>
              <w:left w:val="single" w:color="auto" w:sz="6" w:space="0"/>
              <w:bottom w:val="single" w:color="auto" w:sz="6" w:space="0"/>
              <w:right w:val="single" w:color="auto" w:sz="6" w:space="0"/>
            </w:tcBorders>
            <w:shd w:val="clear"/>
            <w:noWrap/>
            <w:tcMar>
              <w:left w:w="105" w:type="dxa"/>
              <w:right w:w="105" w:type="dxa"/>
            </w:tcMar>
            <w:vAlign w:val="top"/>
          </w:tcPr>
          <w:p>
            <w:pPr>
              <w:rPr>
                <w:rFonts w:hint="eastAsia"/>
              </w:rPr>
            </w:pPr>
            <w:r>
              <w:rPr>
                <w:rFonts w:hint="eastAsia"/>
              </w:rPr>
              <w:t>专业（方向）</w:t>
            </w:r>
          </w:p>
        </w:tc>
        <w:tc>
          <w:tcPr>
            <w:tcW w:w="1545" w:type="dxa"/>
            <w:vMerge w:val="restart"/>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统考录取名额</w:t>
            </w:r>
          </w:p>
        </w:tc>
        <w:tc>
          <w:tcPr>
            <w:tcW w:w="240" w:type="dxa"/>
            <w:vMerge w:val="restart"/>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专项计划名额</w:t>
            </w:r>
          </w:p>
        </w:tc>
        <w:tc>
          <w:tcPr>
            <w:tcW w:w="540" w:type="dxa"/>
            <w:gridSpan w:val="2"/>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本次统考上线情况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blCellSpacing w:w="0" w:type="dxa"/>
          <w:jc w:val="center"/>
        </w:trPr>
        <w:tc>
          <w:tcPr>
            <w:tcW w:w="1740" w:type="dxa"/>
            <w:gridSpan w:val="2"/>
            <w:vMerge w:val="continue"/>
            <w:tcBorders>
              <w:top w:val="single" w:color="auto" w:sz="6" w:space="0"/>
              <w:left w:val="single" w:color="auto" w:sz="6" w:space="0"/>
              <w:bottom w:val="single" w:color="auto" w:sz="6" w:space="0"/>
              <w:right w:val="single" w:color="auto" w:sz="6" w:space="0"/>
            </w:tcBorders>
            <w:shd w:val="clear"/>
            <w:noWrap/>
            <w:tcMar>
              <w:left w:w="105" w:type="dxa"/>
              <w:right w:w="105" w:type="dxa"/>
            </w:tcMar>
            <w:vAlign w:val="top"/>
          </w:tcPr>
          <w:p>
            <w:pPr>
              <w:rPr>
                <w:rFonts w:hint="eastAsia"/>
              </w:rPr>
            </w:pPr>
          </w:p>
        </w:tc>
        <w:tc>
          <w:tcPr>
            <w:tcW w:w="1545" w:type="dxa"/>
            <w:vMerge w:val="continue"/>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p>
        </w:tc>
        <w:tc>
          <w:tcPr>
            <w:tcW w:w="240" w:type="dxa"/>
            <w:vMerge w:val="continue"/>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p>
        </w:tc>
        <w:tc>
          <w:tcPr>
            <w:tcW w:w="79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非专项计划人数</w:t>
            </w:r>
          </w:p>
        </w:tc>
        <w:tc>
          <w:tcPr>
            <w:tcW w:w="192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专项计划</w:t>
            </w:r>
          </w:p>
          <w:p>
            <w:pPr>
              <w:rPr>
                <w:rFonts w:hint="eastAsia"/>
              </w:rPr>
            </w:pPr>
            <w:r>
              <w:rPr>
                <w:rFonts w:hint="eastAsia"/>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0" w:type="dxa"/>
          <w:jc w:val="center"/>
        </w:trPr>
        <w:tc>
          <w:tcPr>
            <w:tcW w:w="174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电气工程（</w:t>
            </w:r>
            <w:r>
              <w:rPr>
                <w:rFonts w:hint="eastAsia"/>
                <w:lang w:val="en-US"/>
              </w:rPr>
              <w:t>080800</w:t>
            </w:r>
            <w:r>
              <w:rPr>
                <w:rFonts w:hint="eastAsia"/>
              </w:rPr>
              <w:t>）</w:t>
            </w:r>
          </w:p>
        </w:tc>
        <w:tc>
          <w:tcPr>
            <w:tcW w:w="17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17</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退役：</w:t>
            </w:r>
            <w:r>
              <w:rPr>
                <w:rFonts w:hint="eastAsia"/>
                <w:lang w:val="en-US"/>
              </w:rPr>
              <w:t>1</w:t>
            </w:r>
          </w:p>
        </w:tc>
        <w:tc>
          <w:tcPr>
            <w:tcW w:w="28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22</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jc w:val="center"/>
        </w:trPr>
        <w:tc>
          <w:tcPr>
            <w:tcW w:w="174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电子科学与技术（</w:t>
            </w:r>
            <w:r>
              <w:rPr>
                <w:rFonts w:hint="eastAsia"/>
                <w:lang w:val="en-US"/>
              </w:rPr>
              <w:t>080900</w:t>
            </w:r>
            <w:r>
              <w:rPr>
                <w:rFonts w:hint="eastAsia"/>
              </w:rPr>
              <w:t>）</w:t>
            </w:r>
          </w:p>
        </w:tc>
        <w:tc>
          <w:tcPr>
            <w:tcW w:w="193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7</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c>
          <w:tcPr>
            <w:tcW w:w="28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7</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jc w:val="center"/>
        </w:trPr>
        <w:tc>
          <w:tcPr>
            <w:tcW w:w="174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控制科学与工程（</w:t>
            </w:r>
            <w:r>
              <w:rPr>
                <w:rFonts w:hint="eastAsia"/>
                <w:lang w:val="en-US"/>
              </w:rPr>
              <w:t>081100</w:t>
            </w:r>
            <w:r>
              <w:rPr>
                <w:rFonts w:hint="eastAsia"/>
              </w:rPr>
              <w:t>）</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9</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c>
          <w:tcPr>
            <w:tcW w:w="28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11</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jc w:val="center"/>
        </w:trPr>
        <w:tc>
          <w:tcPr>
            <w:tcW w:w="174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能源动力（</w:t>
            </w:r>
            <w:r>
              <w:rPr>
                <w:rFonts w:hint="eastAsia"/>
                <w:lang w:val="en-US"/>
              </w:rPr>
              <w:t>085800</w:t>
            </w:r>
            <w:r>
              <w:rPr>
                <w:rFonts w:hint="eastAsia"/>
              </w:rPr>
              <w:t>）</w:t>
            </w:r>
          </w:p>
        </w:tc>
        <w:tc>
          <w:tcPr>
            <w:tcW w:w="232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45</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少干：</w:t>
            </w:r>
            <w:r>
              <w:rPr>
                <w:rFonts w:hint="eastAsia"/>
                <w:lang w:val="en-US"/>
              </w:rPr>
              <w:t>7</w:t>
            </w:r>
          </w:p>
          <w:p>
            <w:pPr>
              <w:rPr>
                <w:rFonts w:hint="eastAsia"/>
              </w:rPr>
            </w:pPr>
            <w:r>
              <w:rPr>
                <w:rFonts w:hint="eastAsia"/>
              </w:rPr>
              <w:t>退役：</w:t>
            </w:r>
            <w:r>
              <w:rPr>
                <w:rFonts w:hint="eastAsia"/>
                <w:lang w:val="en-US"/>
              </w:rPr>
              <w:t>1</w:t>
            </w:r>
          </w:p>
        </w:tc>
        <w:tc>
          <w:tcPr>
            <w:tcW w:w="28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56</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少干：</w:t>
            </w:r>
            <w:r>
              <w:rPr>
                <w:rFonts w:hint="eastAsia"/>
                <w:lang w:val="en-US"/>
              </w:rPr>
              <w:t>8</w:t>
            </w:r>
          </w:p>
          <w:p>
            <w:pPr>
              <w:rPr>
                <w:rFonts w:hint="eastAsia"/>
              </w:rPr>
            </w:pPr>
            <w:r>
              <w:rPr>
                <w:rFonts w:hint="eastAsia"/>
              </w:rPr>
              <w:t>退役：</w:t>
            </w:r>
            <w:r>
              <w:rPr>
                <w:rFonts w:hint="eastAsia"/>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blCellSpacing w:w="0" w:type="dxa"/>
          <w:jc w:val="center"/>
        </w:trPr>
        <w:tc>
          <w:tcPr>
            <w:tcW w:w="570"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电子信息</w:t>
            </w:r>
          </w:p>
          <w:p>
            <w:pPr>
              <w:rPr>
                <w:rFonts w:hint="eastAsia"/>
              </w:rPr>
            </w:pPr>
            <w:r>
              <w:rPr>
                <w:rFonts w:hint="eastAsia"/>
              </w:rPr>
              <w:t>（</w:t>
            </w:r>
            <w:r>
              <w:rPr>
                <w:rFonts w:hint="eastAsia"/>
                <w:lang w:val="en-US"/>
              </w:rPr>
              <w:t>085400</w:t>
            </w:r>
            <w:r>
              <w:rPr>
                <w:rFonts w:hint="eastAsia"/>
              </w:rPr>
              <w:t>）</w:t>
            </w:r>
          </w:p>
        </w:tc>
        <w:tc>
          <w:tcPr>
            <w:tcW w:w="135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01</w:t>
            </w:r>
            <w:r>
              <w:rPr>
                <w:rFonts w:hint="eastAsia"/>
              </w:rPr>
              <w:t>方向</w:t>
            </w:r>
          </w:p>
        </w:tc>
        <w:tc>
          <w:tcPr>
            <w:tcW w:w="252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31</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少干：</w:t>
            </w:r>
            <w:r>
              <w:rPr>
                <w:rFonts w:hint="eastAsia"/>
                <w:lang w:val="en-US"/>
              </w:rPr>
              <w:t>2</w:t>
            </w:r>
          </w:p>
        </w:tc>
        <w:tc>
          <w:tcPr>
            <w:tcW w:w="28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39</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570"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p>
        </w:tc>
        <w:tc>
          <w:tcPr>
            <w:tcW w:w="55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02</w:t>
            </w:r>
            <w:r>
              <w:rPr>
                <w:rFonts w:hint="eastAsia"/>
              </w:rPr>
              <w:t>方向</w:t>
            </w:r>
          </w:p>
        </w:tc>
        <w:tc>
          <w:tcPr>
            <w:tcW w:w="240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30</w:t>
            </w:r>
          </w:p>
        </w:tc>
        <w:tc>
          <w:tcPr>
            <w:tcW w:w="100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c>
          <w:tcPr>
            <w:tcW w:w="28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39</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blCellSpacing w:w="0" w:type="dxa"/>
          <w:jc w:val="center"/>
        </w:trPr>
        <w:tc>
          <w:tcPr>
            <w:tcW w:w="570"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p>
        </w:tc>
        <w:tc>
          <w:tcPr>
            <w:tcW w:w="55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03</w:t>
            </w:r>
            <w:r>
              <w:rPr>
                <w:rFonts w:hint="eastAsia"/>
              </w:rPr>
              <w:t>方向</w:t>
            </w:r>
          </w:p>
        </w:tc>
        <w:tc>
          <w:tcPr>
            <w:tcW w:w="259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5</w:t>
            </w:r>
          </w:p>
        </w:tc>
        <w:tc>
          <w:tcPr>
            <w:tcW w:w="120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c>
          <w:tcPr>
            <w:tcW w:w="28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5</w:t>
            </w:r>
          </w:p>
        </w:tc>
        <w:tc>
          <w:tcPr>
            <w:tcW w:w="24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r>
    </w:tbl>
    <w:p>
      <w:pPr>
        <w:rPr>
          <w:rFonts w:hint="eastAsia"/>
        </w:rPr>
      </w:pPr>
      <w:r>
        <w:rPr>
          <w:rFonts w:hint="eastAsia"/>
        </w:rPr>
        <w:t>四、复试时间</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15"/>
        <w:gridCol w:w="4773"/>
        <w:gridCol w:w="2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jc w:val="center"/>
        </w:trPr>
        <w:tc>
          <w:tcPr>
            <w:tcW w:w="13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时间</w:t>
            </w:r>
          </w:p>
        </w:tc>
        <w:tc>
          <w:tcPr>
            <w:tcW w:w="6120" w:type="dxa"/>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安排及注意事项</w:t>
            </w:r>
          </w:p>
        </w:tc>
        <w:tc>
          <w:tcPr>
            <w:tcW w:w="2655" w:type="dxa"/>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jc w:val="center"/>
        </w:trPr>
        <w:tc>
          <w:tcPr>
            <w:tcW w:w="1395"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3</w:t>
            </w:r>
            <w:r>
              <w:rPr>
                <w:rFonts w:hint="eastAsia"/>
              </w:rPr>
              <w:t>月</w:t>
            </w:r>
            <w:r>
              <w:rPr>
                <w:rFonts w:hint="eastAsia"/>
                <w:lang w:val="en-US"/>
              </w:rPr>
              <w:t>25</w:t>
            </w:r>
            <w:r>
              <w:rPr>
                <w:rFonts w:hint="eastAsia"/>
              </w:rPr>
              <w:t>日前</w:t>
            </w:r>
          </w:p>
        </w:tc>
        <w:tc>
          <w:tcPr>
            <w:tcW w:w="612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加入学院招生</w:t>
            </w:r>
            <w:r>
              <w:rPr>
                <w:rFonts w:hint="eastAsia"/>
                <w:lang w:val="en-US"/>
              </w:rPr>
              <w:t>QQ</w:t>
            </w:r>
            <w:r>
              <w:rPr>
                <w:rFonts w:hint="eastAsia"/>
              </w:rPr>
              <w:t>群：</w:t>
            </w:r>
            <w:r>
              <w:rPr>
                <w:rFonts w:hint="eastAsia"/>
                <w:lang w:val="en-US"/>
              </w:rPr>
              <w:t>1043247470</w:t>
            </w:r>
            <w:r>
              <w:rPr>
                <w:rFonts w:hint="eastAsia"/>
              </w:rPr>
              <w:t>，进群后请按要求修改备注名。登陆“湖南大学校园统一支付平台”（</w:t>
            </w:r>
            <w:r>
              <w:rPr>
                <w:rFonts w:hint="eastAsia"/>
                <w:lang w:val="en-US"/>
              </w:rPr>
              <w:fldChar w:fldCharType="begin"/>
            </w:r>
            <w:r>
              <w:rPr>
                <w:rFonts w:hint="eastAsia"/>
                <w:lang w:val="en-US"/>
              </w:rPr>
              <w:instrText xml:space="preserve"> HYPERLINK "http://xysf.hnu.edu.cn/" </w:instrText>
            </w:r>
            <w:r>
              <w:rPr>
                <w:rFonts w:hint="eastAsia"/>
                <w:lang w:val="en-US"/>
              </w:rPr>
              <w:fldChar w:fldCharType="separate"/>
            </w:r>
            <w:r>
              <w:rPr>
                <w:rFonts w:hint="eastAsia"/>
                <w:lang w:val="en-US"/>
              </w:rPr>
              <w:t>http://xysf.hnu.edu.cn/</w:t>
            </w:r>
            <w:r>
              <w:rPr>
                <w:rFonts w:hint="eastAsia"/>
                <w:lang w:val="en-US"/>
              </w:rPr>
              <w:fldChar w:fldCharType="end"/>
            </w:r>
            <w:r>
              <w:rPr>
                <w:rFonts w:hint="eastAsia"/>
                <w:lang w:val="en-US"/>
              </w:rPr>
              <w:t>)</w:t>
            </w:r>
            <w:r>
              <w:rPr>
                <w:rFonts w:hint="eastAsia"/>
              </w:rPr>
              <w:t>缴纳复试费，未按时在网上缴纳复试费的，不予复试。缴费后自动放弃复试的，不予退费。</w:t>
            </w:r>
          </w:p>
        </w:tc>
        <w:tc>
          <w:tcPr>
            <w:tcW w:w="265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blCellSpacing w:w="0" w:type="dxa"/>
          <w:jc w:val="center"/>
        </w:trPr>
        <w:tc>
          <w:tcPr>
            <w:tcW w:w="1395"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3</w:t>
            </w:r>
            <w:r>
              <w:rPr>
                <w:rFonts w:hint="eastAsia"/>
              </w:rPr>
              <w:t>月</w:t>
            </w:r>
            <w:r>
              <w:rPr>
                <w:rFonts w:hint="eastAsia"/>
                <w:lang w:val="en-US"/>
              </w:rPr>
              <w:t>25</w:t>
            </w:r>
            <w:r>
              <w:rPr>
                <w:rFonts w:hint="eastAsia"/>
              </w:rPr>
              <w:t>日前</w:t>
            </w:r>
          </w:p>
        </w:tc>
        <w:tc>
          <w:tcPr>
            <w:tcW w:w="612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登陆湖南大学研究生招生系统进行复试确认。</w:t>
            </w:r>
          </w:p>
        </w:tc>
        <w:tc>
          <w:tcPr>
            <w:tcW w:w="265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tblCellSpacing w:w="0" w:type="dxa"/>
          <w:jc w:val="center"/>
        </w:trPr>
        <w:tc>
          <w:tcPr>
            <w:tcW w:w="1395" w:type="dxa"/>
            <w:tcBorders>
              <w:top w:val="nil"/>
              <w:left w:val="single" w:color="auto" w:sz="6" w:space="0"/>
              <w:bottom w:val="nil"/>
              <w:right w:val="single" w:color="auto" w:sz="6" w:space="0"/>
            </w:tcBorders>
            <w:shd w:val="clear"/>
            <w:tcMar>
              <w:left w:w="105" w:type="dxa"/>
              <w:right w:w="105" w:type="dxa"/>
            </w:tcMar>
            <w:vAlign w:val="top"/>
          </w:tcPr>
          <w:p>
            <w:pPr>
              <w:rPr>
                <w:rFonts w:hint="eastAsia"/>
              </w:rPr>
            </w:pPr>
            <w:r>
              <w:rPr>
                <w:rFonts w:hint="eastAsia"/>
                <w:lang w:val="en-US"/>
              </w:rPr>
              <w:t>3</w:t>
            </w:r>
            <w:r>
              <w:rPr>
                <w:rFonts w:hint="eastAsia"/>
              </w:rPr>
              <w:t>月</w:t>
            </w:r>
            <w:r>
              <w:rPr>
                <w:rFonts w:hint="eastAsia"/>
                <w:lang w:val="en-US"/>
              </w:rPr>
              <w:t>31</w:t>
            </w:r>
            <w:r>
              <w:rPr>
                <w:rFonts w:hint="eastAsia"/>
              </w:rPr>
              <w:t>日</w:t>
            </w:r>
          </w:p>
          <w:p>
            <w:pPr>
              <w:rPr>
                <w:rFonts w:hint="eastAsia"/>
              </w:rPr>
            </w:pPr>
            <w:r>
              <w:rPr>
                <w:rFonts w:hint="eastAsia"/>
                <w:lang w:val="en-US"/>
              </w:rPr>
              <w:t>15</w:t>
            </w:r>
            <w:r>
              <w:rPr>
                <w:rFonts w:hint="eastAsia"/>
              </w:rPr>
              <w:t>：</w:t>
            </w:r>
            <w:r>
              <w:rPr>
                <w:rFonts w:hint="eastAsia"/>
                <w:lang w:val="en-US"/>
              </w:rPr>
              <w:t>00-17</w:t>
            </w:r>
            <w:r>
              <w:rPr>
                <w:rFonts w:hint="eastAsia"/>
              </w:rPr>
              <w:t>：</w:t>
            </w:r>
            <w:r>
              <w:rPr>
                <w:rFonts w:hint="eastAsia"/>
                <w:lang w:val="en-US"/>
              </w:rPr>
              <w:t>00</w:t>
            </w:r>
          </w:p>
        </w:tc>
        <w:tc>
          <w:tcPr>
            <w:tcW w:w="6120" w:type="dxa"/>
            <w:tcBorders>
              <w:top w:val="nil"/>
              <w:left w:val="nil"/>
              <w:bottom w:val="nil"/>
              <w:right w:val="single" w:color="auto" w:sz="6" w:space="0"/>
            </w:tcBorders>
            <w:shd w:val="clear"/>
            <w:tcMar>
              <w:left w:w="105" w:type="dxa"/>
              <w:right w:w="105" w:type="dxa"/>
            </w:tcMar>
            <w:vAlign w:val="top"/>
          </w:tcPr>
          <w:p>
            <w:pPr>
              <w:rPr>
                <w:rFonts w:hint="eastAsia"/>
              </w:rPr>
            </w:pPr>
            <w:r>
              <w:rPr>
                <w:rFonts w:hint="eastAsia"/>
              </w:rPr>
              <w:t>考生凭身份证和准考证参加专业课笔试。</w:t>
            </w:r>
          </w:p>
        </w:tc>
        <w:tc>
          <w:tcPr>
            <w:tcW w:w="265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具体安排见</w:t>
            </w:r>
            <w:r>
              <w:rPr>
                <w:rFonts w:hint="eastAsia"/>
                <w:lang w:val="en-US"/>
              </w:rPr>
              <w:t>QQ</w:t>
            </w:r>
            <w:r>
              <w:rPr>
                <w:rFonts w:hint="eastAsia"/>
              </w:rPr>
              <w:t>群通知。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5" w:type="dxa"/>
            <w:tcBorders>
              <w:top w:val="single" w:color="auto" w:sz="6" w:space="0"/>
              <w:left w:val="single" w:color="auto" w:sz="6" w:space="0"/>
              <w:bottom w:val="nil"/>
              <w:right w:val="single" w:color="auto" w:sz="6" w:space="0"/>
            </w:tcBorders>
            <w:shd w:val="clear"/>
            <w:tcMar>
              <w:left w:w="105" w:type="dxa"/>
              <w:right w:w="105" w:type="dxa"/>
            </w:tcMar>
            <w:vAlign w:val="top"/>
          </w:tcPr>
          <w:p>
            <w:pPr>
              <w:rPr>
                <w:rFonts w:hint="eastAsia"/>
              </w:rPr>
            </w:pPr>
            <w:r>
              <w:rPr>
                <w:rFonts w:hint="eastAsia"/>
                <w:lang w:val="en-US"/>
              </w:rPr>
              <w:t>4</w:t>
            </w:r>
            <w:r>
              <w:rPr>
                <w:rFonts w:hint="eastAsia"/>
              </w:rPr>
              <w:t>月</w:t>
            </w:r>
            <w:r>
              <w:rPr>
                <w:rFonts w:hint="eastAsia"/>
                <w:lang w:val="en-US"/>
              </w:rPr>
              <w:t>1</w:t>
            </w:r>
            <w:r>
              <w:rPr>
                <w:rFonts w:hint="eastAsia"/>
              </w:rPr>
              <w:t>日</w:t>
            </w:r>
          </w:p>
          <w:p>
            <w:pPr>
              <w:rPr>
                <w:rFonts w:hint="eastAsia"/>
              </w:rPr>
            </w:pPr>
            <w:r>
              <w:rPr>
                <w:rFonts w:hint="eastAsia"/>
                <w:lang w:val="en-US"/>
              </w:rPr>
              <w:t>8:00-11:30</w:t>
            </w:r>
          </w:p>
        </w:tc>
        <w:tc>
          <w:tcPr>
            <w:tcW w:w="6120" w:type="dxa"/>
            <w:tcBorders>
              <w:top w:val="single" w:color="auto" w:sz="6" w:space="0"/>
              <w:left w:val="nil"/>
              <w:bottom w:val="nil"/>
              <w:right w:val="single" w:color="auto" w:sz="6" w:space="0"/>
            </w:tcBorders>
            <w:shd w:val="clear"/>
            <w:tcMar>
              <w:left w:w="105" w:type="dxa"/>
              <w:right w:w="105" w:type="dxa"/>
            </w:tcMar>
            <w:vAlign w:val="top"/>
          </w:tcPr>
          <w:p>
            <w:pPr>
              <w:rPr>
                <w:rFonts w:hint="eastAsia"/>
              </w:rPr>
            </w:pPr>
            <w:r>
              <w:rPr>
                <w:rFonts w:hint="eastAsia"/>
              </w:rPr>
              <w:t>考生在教学东楼</w:t>
            </w:r>
            <w:r>
              <w:rPr>
                <w:rFonts w:hint="eastAsia"/>
                <w:lang w:val="en-US"/>
              </w:rPr>
              <w:t>104</w:t>
            </w:r>
            <w:r>
              <w:rPr>
                <w:rFonts w:hint="eastAsia"/>
              </w:rPr>
              <w:t>教室按专业进行资格审查。考生按要求携带下列材料的原件和复印件一份参加资格审查。（学院收复印件，复印件请装订成册，并在第一页上写好姓名和报考专业）</w:t>
            </w:r>
          </w:p>
          <w:p>
            <w:pPr>
              <w:rPr>
                <w:rFonts w:hint="eastAsia"/>
              </w:rPr>
            </w:pPr>
            <w:r>
              <w:rPr>
                <w:rFonts w:hint="eastAsia"/>
              </w:rPr>
              <w:t>①本人有效身份证；</w:t>
            </w:r>
          </w:p>
          <w:p>
            <w:pPr>
              <w:rPr>
                <w:rFonts w:hint="eastAsia"/>
              </w:rPr>
            </w:pPr>
            <w:r>
              <w:rPr>
                <w:rFonts w:hint="eastAsia"/>
              </w:rPr>
              <w:t>②具有大学本科毕业学历的考生携带学历证书、学位证书；专科起点获本科毕业证或者专升本的考生还须提交专科毕业证；在国外获得学位的考生，须提供由教育部留学服务中心出具的认证报告。应届本科毕业生持学校教务处开具的学籍证明或者注册完整的学生证。</w:t>
            </w:r>
          </w:p>
          <w:p>
            <w:pPr>
              <w:rPr>
                <w:rFonts w:hint="eastAsia"/>
              </w:rPr>
            </w:pPr>
            <w:r>
              <w:rPr>
                <w:rFonts w:hint="eastAsia"/>
              </w:rPr>
              <w:t>③应届本科毕业生提交《教育部学籍在线验证报告》）；往届生提交《教育部学历证书电子注册备案表》或《中国高等教育学历认证报告》（考生可登陆“中国高等教育学生信息网”办理打印）；</w:t>
            </w:r>
          </w:p>
          <w:p>
            <w:pPr>
              <w:rPr>
                <w:rFonts w:hint="eastAsia"/>
              </w:rPr>
            </w:pPr>
            <w:r>
              <w:rPr>
                <w:rFonts w:hint="eastAsia"/>
              </w:rPr>
              <w:t>④《诚信复试承诺书》</w:t>
            </w:r>
          </w:p>
          <w:p>
            <w:pPr>
              <w:rPr>
                <w:rFonts w:hint="eastAsia"/>
              </w:rPr>
            </w:pPr>
            <w:r>
              <w:rPr>
                <w:rFonts w:hint="eastAsia"/>
              </w:rPr>
              <w:t>资格审查后</w:t>
            </w:r>
            <w:r>
              <w:rPr>
                <w:rFonts w:hint="eastAsia"/>
                <w:lang w:val="en-US"/>
              </w:rPr>
              <w:t>,</w:t>
            </w:r>
            <w:r>
              <w:rPr>
                <w:rFonts w:hint="eastAsia"/>
              </w:rPr>
              <w:t>考生领取拟录取调档函。</w:t>
            </w:r>
          </w:p>
        </w:tc>
        <w:tc>
          <w:tcPr>
            <w:tcW w:w="265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4</w:t>
            </w:r>
            <w:r>
              <w:rPr>
                <w:rFonts w:hint="eastAsia"/>
              </w:rPr>
              <w:t>月</w:t>
            </w:r>
            <w:r>
              <w:rPr>
                <w:rFonts w:hint="eastAsia"/>
                <w:lang w:val="en-US"/>
              </w:rPr>
              <w:t>1</w:t>
            </w:r>
            <w:r>
              <w:rPr>
                <w:rFonts w:hint="eastAsia"/>
              </w:rPr>
              <w:t>日</w:t>
            </w:r>
          </w:p>
          <w:p>
            <w:pPr>
              <w:rPr>
                <w:rFonts w:hint="eastAsia"/>
              </w:rPr>
            </w:pPr>
            <w:r>
              <w:rPr>
                <w:rFonts w:hint="eastAsia"/>
                <w:lang w:val="en-US"/>
              </w:rPr>
              <w:t>8:30-</w:t>
            </w:r>
          </w:p>
        </w:tc>
        <w:tc>
          <w:tcPr>
            <w:tcW w:w="6120" w:type="dxa"/>
            <w:vMerge w:val="restart"/>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 </w:t>
            </w:r>
            <w:r>
              <w:rPr>
                <w:rFonts w:hint="eastAsia"/>
              </w:rPr>
              <w:t>考生凭身份证参加专业综合面试，考生在教学东楼</w:t>
            </w:r>
            <w:r>
              <w:rPr>
                <w:rFonts w:hint="eastAsia"/>
                <w:lang w:val="en-US"/>
              </w:rPr>
              <w:t>104</w:t>
            </w:r>
            <w:r>
              <w:rPr>
                <w:rFonts w:hint="eastAsia"/>
              </w:rPr>
              <w:t>候考。迟到考生视为自动放弃面试。</w:t>
            </w:r>
          </w:p>
          <w:p>
            <w:pPr>
              <w:rPr>
                <w:rFonts w:hint="eastAsia"/>
              </w:rPr>
            </w:pPr>
            <w:r>
              <w:rPr>
                <w:rFonts w:hint="eastAsia"/>
              </w:rPr>
              <w:t>考生需携带以下材料参加面试（其中第</w:t>
            </w:r>
            <w:r>
              <w:rPr>
                <w:rFonts w:hint="eastAsia"/>
                <w:lang w:val="en-US"/>
              </w:rPr>
              <w:t>①</w:t>
            </w:r>
            <w:r>
              <w:rPr>
                <w:rFonts w:hint="eastAsia"/>
              </w:rPr>
              <w:t>项为必带材料）。以下所有材料的复印件需装订成册，专业测评和综合面试时交给面试组秘书，面试后领回。</w:t>
            </w:r>
          </w:p>
          <w:p>
            <w:pPr>
              <w:rPr>
                <w:rFonts w:hint="eastAsia"/>
              </w:rPr>
            </w:pPr>
            <w:r>
              <w:rPr>
                <w:rFonts w:hint="eastAsia"/>
                <w:lang w:val="en-US"/>
              </w:rPr>
              <w:t>①</w:t>
            </w:r>
            <w:r>
              <w:rPr>
                <w:rFonts w:hint="eastAsia"/>
              </w:rPr>
              <w:t>大学阶段学习成绩单（须由所在高校教务处加盖红章或档案管理部门加盖红章）；  </w:t>
            </w:r>
          </w:p>
          <w:p>
            <w:pPr>
              <w:rPr>
                <w:rFonts w:hint="eastAsia"/>
              </w:rPr>
            </w:pPr>
            <w:r>
              <w:rPr>
                <w:rFonts w:hint="eastAsia"/>
                <w:lang w:val="en-US"/>
              </w:rPr>
              <w:t>②</w:t>
            </w:r>
            <w:r>
              <w:rPr>
                <w:rFonts w:hint="eastAsia"/>
              </w:rPr>
              <w:t>外语水平证明（大学英语四级、六级考试、托福、雅思、</w:t>
            </w:r>
            <w:r>
              <w:rPr>
                <w:rFonts w:hint="eastAsia"/>
                <w:lang w:val="en-US"/>
              </w:rPr>
              <w:t>WSK</w:t>
            </w:r>
            <w:r>
              <w:rPr>
                <w:rFonts w:hint="eastAsia"/>
              </w:rPr>
              <w:t>、</w:t>
            </w:r>
            <w:r>
              <w:rPr>
                <w:rFonts w:hint="eastAsia"/>
                <w:lang w:val="en-US"/>
              </w:rPr>
              <w:t>PETS</w:t>
            </w:r>
            <w:r>
              <w:rPr>
                <w:rFonts w:hint="eastAsia"/>
              </w:rPr>
              <w:t>等成绩单）；</w:t>
            </w:r>
          </w:p>
          <w:p>
            <w:pPr>
              <w:rPr>
                <w:rFonts w:hint="eastAsia"/>
              </w:rPr>
            </w:pPr>
            <w:r>
              <w:rPr>
                <w:rFonts w:hint="eastAsia"/>
                <w:lang w:val="en-US"/>
              </w:rPr>
              <w:t>③</w:t>
            </w:r>
            <w:r>
              <w:rPr>
                <w:rFonts w:hint="eastAsia"/>
              </w:rPr>
              <w:t>获奖证书；  </w:t>
            </w:r>
          </w:p>
          <w:p>
            <w:pPr>
              <w:rPr>
                <w:rFonts w:hint="eastAsia"/>
              </w:rPr>
            </w:pPr>
            <w:r>
              <w:rPr>
                <w:rFonts w:hint="eastAsia"/>
                <w:lang w:val="en-US"/>
              </w:rPr>
              <w:t>④</w:t>
            </w:r>
            <w:r>
              <w:rPr>
                <w:rFonts w:hint="eastAsia"/>
              </w:rPr>
              <w:t>公开发表的论文及毕业论文、毕业设计或提纲等；  </w:t>
            </w:r>
          </w:p>
          <w:p>
            <w:pPr>
              <w:rPr>
                <w:rFonts w:hint="eastAsia"/>
              </w:rPr>
            </w:pPr>
            <w:r>
              <w:rPr>
                <w:rFonts w:hint="eastAsia"/>
                <w:lang w:val="en-US"/>
              </w:rPr>
              <w:t>⑤</w:t>
            </w:r>
            <w:r>
              <w:rPr>
                <w:rFonts w:hint="eastAsia"/>
              </w:rPr>
              <w:t>参加社会实践、公益事业等证明；</w:t>
            </w:r>
          </w:p>
          <w:p>
            <w:pPr>
              <w:rPr>
                <w:rFonts w:hint="eastAsia"/>
              </w:rPr>
            </w:pPr>
            <w:r>
              <w:rPr>
                <w:rFonts w:hint="eastAsia"/>
                <w:lang w:val="en-US"/>
              </w:rPr>
              <w:t>⑥</w:t>
            </w:r>
            <w:r>
              <w:rPr>
                <w:rFonts w:hint="eastAsia"/>
              </w:rPr>
              <w:t>其他可反映自身能力和水平的相关材料。</w:t>
            </w:r>
          </w:p>
        </w:tc>
        <w:tc>
          <w:tcPr>
            <w:tcW w:w="2850" w:type="dxa"/>
            <w:vMerge w:val="restart"/>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具体面试地点和分组情况当日将在</w:t>
            </w:r>
            <w:r>
              <w:rPr>
                <w:rFonts w:hint="eastAsia"/>
                <w:lang w:val="en-US"/>
              </w:rPr>
              <w:t>QQ</w:t>
            </w:r>
            <w:r>
              <w:rPr>
                <w:rFonts w:hint="eastAsia"/>
              </w:rPr>
              <w:t>群公布，中间休息时间以面试小组通知为准。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55" w:hRule="atLeast"/>
          <w:tblCellSpacing w:w="0" w:type="dxa"/>
          <w:jc w:val="center"/>
        </w:trPr>
        <w:tc>
          <w:tcPr>
            <w:tcW w:w="139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rPr>
                <w:rFonts w:hint="eastAsia"/>
              </w:rPr>
            </w:pPr>
          </w:p>
        </w:tc>
        <w:tc>
          <w:tcPr>
            <w:tcW w:w="6120" w:type="dxa"/>
            <w:vMerge w:val="continue"/>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p>
        </w:tc>
        <w:tc>
          <w:tcPr>
            <w:tcW w:w="2850" w:type="dxa"/>
            <w:vMerge w:val="continue"/>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blCellSpacing w:w="0" w:type="dxa"/>
          <w:jc w:val="center"/>
        </w:trPr>
        <w:tc>
          <w:tcPr>
            <w:tcW w:w="1395"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开学报到后</w:t>
            </w:r>
          </w:p>
        </w:tc>
        <w:tc>
          <w:tcPr>
            <w:tcW w:w="612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由校医院组织，体检要求参照教育部有关规定执行。具体安排见研究生院网站通知。</w:t>
            </w:r>
          </w:p>
          <w:p>
            <w:pPr>
              <w:rPr>
                <w:rFonts w:hint="eastAsia"/>
              </w:rPr>
            </w:pPr>
            <w:r>
              <w:rPr>
                <w:rFonts w:hint="eastAsia"/>
              </w:rPr>
              <w:t>抽血（空腹，早上</w:t>
            </w:r>
            <w:r>
              <w:rPr>
                <w:rFonts w:hint="eastAsia"/>
                <w:lang w:val="en-US"/>
              </w:rPr>
              <w:t>7:30-10:00</w:t>
            </w:r>
            <w:r>
              <w:rPr>
                <w:rFonts w:hint="eastAsia"/>
              </w:rPr>
              <w:t>），抽血时请空腹，前一天注意休息，晚上</w:t>
            </w:r>
            <w:r>
              <w:rPr>
                <w:rFonts w:hint="eastAsia"/>
                <w:lang w:val="en-US"/>
              </w:rPr>
              <w:t>10</w:t>
            </w:r>
            <w:r>
              <w:rPr>
                <w:rFonts w:hint="eastAsia"/>
              </w:rPr>
              <w:t>点以后不进食，可以喝白开水，不要太劳累，不要饮酒。</w:t>
            </w:r>
          </w:p>
        </w:tc>
        <w:tc>
          <w:tcPr>
            <w:tcW w:w="265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南校区医院</w:t>
            </w:r>
          </w:p>
          <w:p>
            <w:pPr>
              <w:rPr>
                <w:rFonts w:hint="eastAsia"/>
              </w:rPr>
            </w:pPr>
            <w:r>
              <w:rPr>
                <w:rFonts w:hint="eastAsia"/>
              </w:rPr>
              <w:t>咨询电话：</w:t>
            </w:r>
            <w:r>
              <w:rPr>
                <w:rFonts w:hint="eastAsia"/>
                <w:lang w:val="en-US"/>
              </w:rPr>
              <w:t>0731</w:t>
            </w:r>
            <w:r>
              <w:rPr>
                <w:rFonts w:hint="eastAsia"/>
              </w:rPr>
              <w:t>—</w:t>
            </w:r>
            <w:r>
              <w:rPr>
                <w:rFonts w:hint="eastAsia"/>
                <w:lang w:val="en-US"/>
              </w:rPr>
              <w:t>88822339</w:t>
            </w:r>
          </w:p>
        </w:tc>
      </w:tr>
    </w:tbl>
    <w:p>
      <w:pPr>
        <w:rPr>
          <w:rFonts w:hint="eastAsia"/>
        </w:rPr>
      </w:pPr>
      <w:r>
        <w:rPr>
          <w:rFonts w:hint="eastAsia"/>
        </w:rPr>
        <w:t>五、复试形式</w:t>
      </w:r>
    </w:p>
    <w:p>
      <w:pPr>
        <w:rPr>
          <w:rFonts w:hint="eastAsia"/>
        </w:rPr>
      </w:pPr>
      <w:r>
        <w:rPr>
          <w:rFonts w:hint="eastAsia"/>
        </w:rPr>
        <w:t>复试包括专业课笔试、专业综合面试，复试总成绩为</w:t>
      </w:r>
      <w:r>
        <w:rPr>
          <w:rFonts w:hint="eastAsia"/>
          <w:lang w:val="en-US"/>
        </w:rPr>
        <w:t>240</w:t>
      </w:r>
      <w:r>
        <w:rPr>
          <w:rFonts w:hint="eastAsia"/>
        </w:rPr>
        <w:t>分。</w:t>
      </w:r>
    </w:p>
    <w:p>
      <w:pPr>
        <w:rPr>
          <w:rFonts w:hint="eastAsia"/>
        </w:rPr>
      </w:pPr>
      <w:r>
        <w:rPr>
          <w:rFonts w:hint="eastAsia"/>
          <w:lang w:val="en-US"/>
        </w:rPr>
        <w:t>1.</w:t>
      </w:r>
      <w:r>
        <w:rPr>
          <w:rFonts w:hint="eastAsia"/>
        </w:rPr>
        <w:t>专业课笔试，满分</w:t>
      </w:r>
      <w:r>
        <w:rPr>
          <w:rFonts w:hint="eastAsia"/>
          <w:lang w:val="en-US"/>
        </w:rPr>
        <w:t>100</w:t>
      </w:r>
      <w:r>
        <w:rPr>
          <w:rFonts w:hint="eastAsia"/>
        </w:rPr>
        <w:t>分，考试时间</w:t>
      </w:r>
      <w:r>
        <w:rPr>
          <w:rFonts w:hint="eastAsia"/>
          <w:lang w:val="en-US"/>
        </w:rPr>
        <w:t>2</w:t>
      </w:r>
      <w:r>
        <w:rPr>
          <w:rFonts w:hint="eastAsia"/>
        </w:rPr>
        <w:t>小时，闭卷。</w:t>
      </w:r>
    </w:p>
    <w:p>
      <w:pPr>
        <w:rPr>
          <w:rFonts w:hint="eastAsia"/>
        </w:rPr>
      </w:pPr>
      <w:r>
        <w:rPr>
          <w:rFonts w:hint="eastAsia"/>
          <w:lang w:val="en-US"/>
        </w:rPr>
        <w:t>2.</w:t>
      </w:r>
      <w:r>
        <w:rPr>
          <w:rFonts w:hint="eastAsia"/>
        </w:rPr>
        <w:t>专业课笔试安排在南校区教学东楼。</w:t>
      </w:r>
    </w:p>
    <w:p>
      <w:pPr>
        <w:rPr>
          <w:rFonts w:hint="eastAsia"/>
        </w:rPr>
      </w:pPr>
      <w:r>
        <w:rPr>
          <w:rFonts w:hint="eastAsia"/>
          <w:lang w:val="en-US"/>
        </w:rPr>
        <w:t>3.</w:t>
      </w:r>
      <w:r>
        <w:rPr>
          <w:rFonts w:hint="eastAsia"/>
        </w:rPr>
        <w:t>专业综合面试满分</w:t>
      </w:r>
      <w:r>
        <w:rPr>
          <w:rFonts w:hint="eastAsia"/>
          <w:lang w:val="en-US"/>
        </w:rPr>
        <w:t>140</w:t>
      </w:r>
      <w:r>
        <w:rPr>
          <w:rFonts w:hint="eastAsia"/>
        </w:rPr>
        <w:t>分，总时间不少于</w:t>
      </w:r>
      <w:r>
        <w:rPr>
          <w:rFonts w:hint="eastAsia"/>
          <w:lang w:val="en-US"/>
        </w:rPr>
        <w:t>20</w:t>
      </w:r>
      <w:r>
        <w:rPr>
          <w:rFonts w:hint="eastAsia"/>
        </w:rPr>
        <w:t>分钟（其中专业面试不少于</w:t>
      </w:r>
      <w:r>
        <w:rPr>
          <w:rFonts w:hint="eastAsia"/>
          <w:lang w:val="en-US"/>
        </w:rPr>
        <w:t>10</w:t>
      </w:r>
      <w:r>
        <w:rPr>
          <w:rFonts w:hint="eastAsia"/>
        </w:rPr>
        <w:t>分钟，综合面试不少于</w:t>
      </w:r>
      <w:r>
        <w:rPr>
          <w:rFonts w:hint="eastAsia"/>
          <w:lang w:val="en-US"/>
        </w:rPr>
        <w:t>5</w:t>
      </w:r>
      <w:r>
        <w:rPr>
          <w:rFonts w:hint="eastAsia"/>
        </w:rPr>
        <w:t>分钟，外语面试不少于</w:t>
      </w:r>
      <w:r>
        <w:rPr>
          <w:rFonts w:hint="eastAsia"/>
          <w:lang w:val="en-US"/>
        </w:rPr>
        <w:t>5</w:t>
      </w:r>
      <w:r>
        <w:rPr>
          <w:rFonts w:hint="eastAsia"/>
        </w:rPr>
        <w:t>分钟）。考核项目及分值如下表所示：</w:t>
      </w:r>
    </w:p>
    <w:tbl>
      <w:tblPr>
        <w:tblW w:w="850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6"/>
        <w:gridCol w:w="1276"/>
        <w:gridCol w:w="751"/>
        <w:gridCol w:w="1156"/>
        <w:gridCol w:w="4189"/>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jc w:val="center"/>
        </w:trPr>
        <w:tc>
          <w:tcPr>
            <w:tcW w:w="11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考场代码</w:t>
            </w:r>
          </w:p>
        </w:tc>
        <w:tc>
          <w:tcPr>
            <w:tcW w:w="1275" w:type="dxa"/>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内容</w:t>
            </w:r>
          </w:p>
        </w:tc>
        <w:tc>
          <w:tcPr>
            <w:tcW w:w="750" w:type="dxa"/>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分值</w:t>
            </w:r>
          </w:p>
        </w:tc>
        <w:tc>
          <w:tcPr>
            <w:tcW w:w="1155" w:type="dxa"/>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面试时间</w:t>
            </w:r>
          </w:p>
        </w:tc>
        <w:tc>
          <w:tcPr>
            <w:tcW w:w="3810" w:type="dxa"/>
            <w:tcBorders>
              <w:top w:val="single" w:color="auto" w:sz="6" w:space="0"/>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考核项目</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blCellSpacing w:w="0" w:type="dxa"/>
          <w:jc w:val="center"/>
        </w:trPr>
        <w:tc>
          <w:tcPr>
            <w:tcW w:w="1125" w:type="dxa"/>
            <w:vMerge w:val="restart"/>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A</w:t>
            </w:r>
          </w:p>
        </w:tc>
        <w:tc>
          <w:tcPr>
            <w:tcW w:w="1275" w:type="dxa"/>
            <w:vMerge w:val="restart"/>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专业面试</w:t>
            </w:r>
          </w:p>
        </w:tc>
        <w:tc>
          <w:tcPr>
            <w:tcW w:w="750" w:type="dxa"/>
            <w:vMerge w:val="restart"/>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100</w:t>
            </w:r>
            <w:r>
              <w:rPr>
                <w:rFonts w:hint="eastAsia"/>
              </w:rPr>
              <w:t>分</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10</w:t>
            </w:r>
            <w:r>
              <w:rPr>
                <w:rFonts w:hint="eastAsia"/>
              </w:rPr>
              <w:t>分钟</w:t>
            </w:r>
          </w:p>
        </w:tc>
        <w:tc>
          <w:tcPr>
            <w:tcW w:w="3810" w:type="dxa"/>
            <w:vMerge w:val="restart"/>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考核对基础课程理论知识和专业课程知识的掌握程度，实验动手能力，学科竞赛获奖等。采取考官自由提问的形式进行。</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blCellSpacing w:w="0" w:type="dxa"/>
          <w:jc w:val="center"/>
        </w:trPr>
        <w:tc>
          <w:tcPr>
            <w:tcW w:w="1125" w:type="dxa"/>
            <w:vMerge w:val="continue"/>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p>
        </w:tc>
        <w:tc>
          <w:tcPr>
            <w:tcW w:w="1275" w:type="dxa"/>
            <w:vMerge w:val="continue"/>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c>
          <w:tcPr>
            <w:tcW w:w="3810" w:type="dxa"/>
            <w:vMerge w:val="continue"/>
            <w:tcBorders>
              <w:top w:val="nil"/>
              <w:left w:val="nil"/>
              <w:bottom w:val="single" w:color="auto" w:sz="6" w:space="0"/>
              <w:right w:val="single" w:color="auto" w:sz="6" w:space="0"/>
            </w:tcBorders>
            <w:shd w:val="clear"/>
            <w:tcMar>
              <w:left w:w="105" w:type="dxa"/>
              <w:right w:w="105" w:type="dxa"/>
            </w:tcMar>
            <w:vAlign w:val="top"/>
          </w:tcPr>
          <w:p>
            <w:pPr>
              <w:rPr>
                <w:rFonts w:hint="eastAsia"/>
              </w:rPr>
            </w:pP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blCellSpacing w:w="0" w:type="dxa"/>
          <w:jc w:val="center"/>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B</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综合面试</w:t>
            </w:r>
          </w:p>
        </w:tc>
        <w:tc>
          <w:tcPr>
            <w:tcW w:w="75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20</w:t>
            </w:r>
            <w:r>
              <w:rPr>
                <w:rFonts w:hint="eastAsia"/>
              </w:rPr>
              <w:t>分</w:t>
            </w:r>
          </w:p>
        </w:tc>
        <w:tc>
          <w:tcPr>
            <w:tcW w:w="115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5</w:t>
            </w:r>
            <w:r>
              <w:rPr>
                <w:rFonts w:hint="eastAsia"/>
              </w:rPr>
              <w:t>分钟</w:t>
            </w:r>
          </w:p>
        </w:tc>
        <w:tc>
          <w:tcPr>
            <w:tcW w:w="381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考察考生的思维、创新、反应、表达等能力，个人基本素质、心理健康状况、社会公益、思想政治素质和道德品质等情况。采取考官自由提问形式进行。</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blCellSpacing w:w="0" w:type="dxa"/>
          <w:jc w:val="center"/>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C</w:t>
            </w:r>
          </w:p>
        </w:tc>
        <w:tc>
          <w:tcPr>
            <w:tcW w:w="127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外语面试</w:t>
            </w:r>
          </w:p>
        </w:tc>
        <w:tc>
          <w:tcPr>
            <w:tcW w:w="75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20</w:t>
            </w:r>
            <w:r>
              <w:rPr>
                <w:rFonts w:hint="eastAsia"/>
              </w:rPr>
              <w:t>分</w:t>
            </w:r>
          </w:p>
        </w:tc>
        <w:tc>
          <w:tcPr>
            <w:tcW w:w="1155"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5</w:t>
            </w:r>
            <w:r>
              <w:rPr>
                <w:rFonts w:hint="eastAsia"/>
              </w:rPr>
              <w:t>分钟</w:t>
            </w:r>
          </w:p>
        </w:tc>
        <w:tc>
          <w:tcPr>
            <w:tcW w:w="3810" w:type="dxa"/>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rPr>
              <w:t>外语口语以及专业外语测试，采取自我介绍和考官自由提问形式进行。</w:t>
            </w:r>
          </w:p>
        </w:tc>
        <w:tc>
          <w:tcPr>
            <w:tcW w:w="6" w:type="dxa"/>
            <w:tcBorders>
              <w:top w:val="nil"/>
              <w:left w:val="nil"/>
              <w:bottom w:val="nil"/>
              <w:right w:val="nil"/>
            </w:tcBorders>
            <w:shd w:val="clear"/>
            <w:vAlign w:val="top"/>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2400" w:type="dxa"/>
            <w:gridSpan w:val="2"/>
            <w:tcBorders>
              <w:top w:val="nil"/>
              <w:left w:val="single" w:color="auto" w:sz="6" w:space="0"/>
              <w:bottom w:val="single" w:color="auto" w:sz="6" w:space="0"/>
              <w:right w:val="single" w:color="auto" w:sz="6" w:space="0"/>
            </w:tcBorders>
            <w:shd w:val="clear"/>
            <w:tcMar>
              <w:left w:w="105" w:type="dxa"/>
              <w:right w:w="105" w:type="dxa"/>
            </w:tcMar>
            <w:vAlign w:val="top"/>
          </w:tcPr>
          <w:p>
            <w:pPr>
              <w:rPr>
                <w:rFonts w:hint="eastAsia"/>
              </w:rPr>
            </w:pPr>
            <w:r>
              <w:rPr>
                <w:rFonts w:hint="eastAsia"/>
              </w:rPr>
              <w:t>合计</w:t>
            </w:r>
          </w:p>
        </w:tc>
        <w:tc>
          <w:tcPr>
            <w:tcW w:w="6090" w:type="dxa"/>
            <w:gridSpan w:val="3"/>
            <w:tcBorders>
              <w:top w:val="nil"/>
              <w:left w:val="nil"/>
              <w:bottom w:val="single" w:color="auto" w:sz="6" w:space="0"/>
              <w:right w:val="single" w:color="auto" w:sz="6" w:space="0"/>
            </w:tcBorders>
            <w:shd w:val="clear"/>
            <w:tcMar>
              <w:left w:w="105" w:type="dxa"/>
              <w:right w:w="105" w:type="dxa"/>
            </w:tcMar>
            <w:vAlign w:val="top"/>
          </w:tcPr>
          <w:p>
            <w:pPr>
              <w:rPr>
                <w:rFonts w:hint="eastAsia"/>
              </w:rPr>
            </w:pPr>
            <w:r>
              <w:rPr>
                <w:rFonts w:hint="eastAsia"/>
                <w:lang w:val="en-US"/>
              </w:rPr>
              <w:t>140</w:t>
            </w:r>
          </w:p>
        </w:tc>
        <w:tc>
          <w:tcPr>
            <w:tcW w:w="6" w:type="dxa"/>
            <w:tcBorders>
              <w:top w:val="nil"/>
              <w:left w:val="nil"/>
              <w:bottom w:val="nil"/>
              <w:right w:val="nil"/>
            </w:tcBorders>
            <w:shd w:val="clear"/>
            <w:vAlign w:val="top"/>
          </w:tcPr>
          <w:p>
            <w:pPr>
              <w:rPr>
                <w:rFonts w:hint="eastAsia"/>
              </w:rPr>
            </w:pPr>
          </w:p>
        </w:tc>
      </w:tr>
    </w:tbl>
    <w:p>
      <w:pPr>
        <w:rPr>
          <w:rFonts w:hint="eastAsia"/>
        </w:rPr>
      </w:pPr>
      <w:r>
        <w:rPr>
          <w:rFonts w:hint="eastAsia"/>
        </w:rPr>
        <w:t>六、复试规则</w:t>
      </w:r>
    </w:p>
    <w:p>
      <w:pPr>
        <w:rPr>
          <w:rFonts w:hint="eastAsia"/>
        </w:rPr>
      </w:pPr>
      <w:r>
        <w:rPr>
          <w:rFonts w:hint="eastAsia"/>
          <w:lang w:val="en-US"/>
        </w:rPr>
        <w:t>1.</w:t>
      </w:r>
      <w:r>
        <w:rPr>
          <w:rFonts w:hint="eastAsia"/>
        </w:rPr>
        <w:t>面试小组成员由五人及以上组成，每位考生面试时间不少于</w:t>
      </w:r>
      <w:r>
        <w:rPr>
          <w:rFonts w:hint="eastAsia"/>
          <w:lang w:val="en-US"/>
        </w:rPr>
        <w:t>20</w:t>
      </w:r>
      <w:r>
        <w:rPr>
          <w:rFonts w:hint="eastAsia"/>
        </w:rPr>
        <w:t>分钟。</w:t>
      </w:r>
    </w:p>
    <w:p>
      <w:pPr>
        <w:rPr>
          <w:rFonts w:hint="eastAsia"/>
        </w:rPr>
      </w:pPr>
      <w:r>
        <w:rPr>
          <w:rFonts w:hint="eastAsia"/>
          <w:lang w:val="en-US"/>
        </w:rPr>
        <w:t>2.</w:t>
      </w:r>
      <w:r>
        <w:rPr>
          <w:rFonts w:hint="eastAsia"/>
        </w:rPr>
        <w:t>面试评分满分为</w:t>
      </w:r>
      <w:r>
        <w:rPr>
          <w:rFonts w:hint="eastAsia"/>
          <w:lang w:val="en-US"/>
        </w:rPr>
        <w:t>140</w:t>
      </w:r>
      <w:r>
        <w:rPr>
          <w:rFonts w:hint="eastAsia"/>
        </w:rPr>
        <w:t>分，面试专家独立打分，综合评分取平均值。</w:t>
      </w:r>
    </w:p>
    <w:p>
      <w:pPr>
        <w:rPr>
          <w:rFonts w:hint="eastAsia"/>
        </w:rPr>
      </w:pPr>
      <w:r>
        <w:rPr>
          <w:rFonts w:hint="eastAsia"/>
          <w:lang w:val="en-US"/>
        </w:rPr>
        <w:t>3.</w:t>
      </w:r>
      <w:r>
        <w:rPr>
          <w:rFonts w:hint="eastAsia"/>
        </w:rPr>
        <w:t>面试全程录像，影像资料保存时间为一年。考试顺序将在面试教室门口张贴，请考生不要在考场喧哗。</w:t>
      </w:r>
    </w:p>
    <w:p>
      <w:pPr>
        <w:rPr>
          <w:rFonts w:hint="eastAsia"/>
        </w:rPr>
      </w:pPr>
      <w:r>
        <w:rPr>
          <w:rFonts w:hint="eastAsia"/>
          <w:lang w:val="en-US"/>
        </w:rPr>
        <w:t>4.</w:t>
      </w:r>
      <w:r>
        <w:rPr>
          <w:rFonts w:hint="eastAsia"/>
        </w:rPr>
        <w:t>考生须签订《诚信复试承诺书》，确保提交材料真实和复试过程诚信。</w:t>
      </w:r>
    </w:p>
    <w:p>
      <w:pPr>
        <w:rPr>
          <w:rFonts w:hint="eastAsia"/>
        </w:rPr>
      </w:pPr>
      <w:r>
        <w:rPr>
          <w:rFonts w:hint="eastAsia"/>
          <w:lang w:val="en-US"/>
        </w:rPr>
        <w:t>4.</w:t>
      </w:r>
      <w:r>
        <w:rPr>
          <w:rFonts w:hint="eastAsia"/>
        </w:rPr>
        <w:t>面试必须做好详细记录并交学院研究生培养办保存备查。</w:t>
      </w:r>
    </w:p>
    <w:p>
      <w:pPr>
        <w:rPr>
          <w:rFonts w:hint="eastAsia"/>
        </w:rPr>
      </w:pPr>
      <w:r>
        <w:rPr>
          <w:rFonts w:hint="eastAsia"/>
        </w:rPr>
        <w:t>七、录取与调剂</w:t>
      </w:r>
    </w:p>
    <w:p>
      <w:pPr>
        <w:rPr>
          <w:rFonts w:hint="eastAsia"/>
        </w:rPr>
      </w:pPr>
      <w:r>
        <w:rPr>
          <w:rFonts w:hint="eastAsia"/>
        </w:rPr>
        <w:t>考生成绩总分</w:t>
      </w:r>
      <w:r>
        <w:rPr>
          <w:rFonts w:hint="eastAsia"/>
          <w:lang w:val="en-US"/>
        </w:rPr>
        <w:t>=</w:t>
      </w:r>
      <w:r>
        <w:rPr>
          <w:rFonts w:hint="eastAsia"/>
        </w:rPr>
        <w:t>初试成绩</w:t>
      </w:r>
      <w:r>
        <w:rPr>
          <w:rFonts w:hint="eastAsia"/>
          <w:lang w:val="en-US"/>
        </w:rPr>
        <w:t>+</w:t>
      </w:r>
      <w:r>
        <w:rPr>
          <w:rFonts w:hint="eastAsia"/>
        </w:rPr>
        <w:t>复试成绩（满分</w:t>
      </w:r>
      <w:r>
        <w:rPr>
          <w:rFonts w:hint="eastAsia"/>
          <w:lang w:val="en-US"/>
        </w:rPr>
        <w:t>740</w:t>
      </w:r>
      <w:r>
        <w:rPr>
          <w:rFonts w:hint="eastAsia"/>
        </w:rPr>
        <w:t>分，其中初试成绩满分</w:t>
      </w:r>
      <w:r>
        <w:rPr>
          <w:rFonts w:hint="eastAsia"/>
          <w:lang w:val="en-US"/>
        </w:rPr>
        <w:t>500</w:t>
      </w:r>
      <w:r>
        <w:rPr>
          <w:rFonts w:hint="eastAsia"/>
        </w:rPr>
        <w:t>分，复试成绩满分</w:t>
      </w:r>
      <w:r>
        <w:rPr>
          <w:rFonts w:hint="eastAsia"/>
          <w:lang w:val="en-US"/>
        </w:rPr>
        <w:t>240</w:t>
      </w:r>
      <w:r>
        <w:rPr>
          <w:rFonts w:hint="eastAsia"/>
        </w:rPr>
        <w:t>分）。各步骤录取程序在招生计划内遵循总分从高分到低分的录取原则。</w:t>
      </w:r>
    </w:p>
    <w:p>
      <w:pPr>
        <w:rPr>
          <w:rFonts w:hint="eastAsia"/>
        </w:rPr>
      </w:pPr>
      <w:r>
        <w:rPr>
          <w:rFonts w:hint="eastAsia"/>
          <w:lang w:val="en-US"/>
        </w:rPr>
        <w:t>1.</w:t>
      </w:r>
      <w:r>
        <w:rPr>
          <w:rFonts w:hint="eastAsia"/>
        </w:rPr>
        <w:t>推荐免试研究生直接进入录取程序。</w:t>
      </w:r>
    </w:p>
    <w:p>
      <w:pPr>
        <w:rPr>
          <w:rFonts w:hint="eastAsia"/>
        </w:rPr>
      </w:pPr>
      <w:r>
        <w:rPr>
          <w:rFonts w:hint="eastAsia"/>
          <w:lang w:val="en-US"/>
        </w:rPr>
        <w:t>2.</w:t>
      </w:r>
      <w:r>
        <w:rPr>
          <w:rFonts w:hint="eastAsia"/>
        </w:rPr>
        <w:t>统考生录取基本条件：复试总成绩不低于</w:t>
      </w:r>
      <w:r>
        <w:rPr>
          <w:rFonts w:hint="eastAsia"/>
          <w:lang w:val="en-US"/>
        </w:rPr>
        <w:t>144</w:t>
      </w:r>
      <w:r>
        <w:rPr>
          <w:rFonts w:hint="eastAsia"/>
        </w:rPr>
        <w:t>分；思想品德考核合格。</w:t>
      </w:r>
    </w:p>
    <w:p>
      <w:pPr>
        <w:rPr>
          <w:rFonts w:hint="eastAsia"/>
        </w:rPr>
      </w:pPr>
      <w:r>
        <w:rPr>
          <w:rFonts w:hint="eastAsia"/>
          <w:lang w:val="en-US"/>
        </w:rPr>
        <w:t>3.</w:t>
      </w:r>
      <w:r>
        <w:rPr>
          <w:rFonts w:hint="eastAsia"/>
        </w:rPr>
        <w:t>在总分相同的情况下，按初试成绩排序；在总分相同，初试成绩相同的情况下，按照初试成绩中专业课成绩排序，如专业课成绩相同，按照数学成绩排序。</w:t>
      </w:r>
    </w:p>
    <w:p>
      <w:pPr>
        <w:rPr>
          <w:rFonts w:hint="eastAsia"/>
        </w:rPr>
      </w:pPr>
      <w:r>
        <w:rPr>
          <w:rFonts w:hint="eastAsia"/>
          <w:lang w:val="en-US"/>
        </w:rPr>
        <w:t>4.</w:t>
      </w:r>
      <w:r>
        <w:rPr>
          <w:rFonts w:hint="eastAsia"/>
        </w:rPr>
        <w:t>少数民族骨干计划和退役大学生计划按照学校单列指标录取。</w:t>
      </w:r>
    </w:p>
    <w:p>
      <w:pPr>
        <w:rPr>
          <w:rFonts w:hint="eastAsia"/>
        </w:rPr>
      </w:pPr>
      <w:r>
        <w:rPr>
          <w:rFonts w:hint="eastAsia"/>
          <w:lang w:val="en-US"/>
        </w:rPr>
        <w:t>5.</w:t>
      </w:r>
      <w:r>
        <w:rPr>
          <w:rFonts w:hint="eastAsia"/>
        </w:rPr>
        <w:t>学院公布拟录取名单后，如果出现考生放弃录取资格的情况，学院将在该专业候补考生中按照学院录取原则以及考生意愿进行补录。</w:t>
      </w:r>
    </w:p>
    <w:p>
      <w:pPr>
        <w:rPr>
          <w:rFonts w:hint="eastAsia"/>
        </w:rPr>
      </w:pPr>
      <w:r>
        <w:rPr>
          <w:rFonts w:hint="eastAsia"/>
          <w:lang w:val="en-US"/>
        </w:rPr>
        <w:t>6.</w:t>
      </w:r>
      <w:r>
        <w:rPr>
          <w:rFonts w:hint="eastAsia"/>
        </w:rPr>
        <w:t>凡未进行资格审查或资格审查未通过、未按时与学院进行复试确认、未按时缴纳复试费、招生过程中任何环节弄虚作假或面试过程泄露信息者，一律不得录取。</w:t>
      </w:r>
    </w:p>
    <w:p>
      <w:pPr>
        <w:rPr>
          <w:rFonts w:hint="eastAsia"/>
        </w:rPr>
      </w:pPr>
      <w:r>
        <w:rPr>
          <w:rFonts w:hint="eastAsia"/>
          <w:lang w:val="en-US"/>
        </w:rPr>
        <w:t>7.</w:t>
      </w:r>
      <w:r>
        <w:rPr>
          <w:rFonts w:hint="eastAsia"/>
        </w:rPr>
        <w:t>已被我院录取的考生，入学后不再允许变更专业。</w:t>
      </w:r>
    </w:p>
    <w:p>
      <w:pPr>
        <w:rPr>
          <w:rFonts w:hint="eastAsia"/>
        </w:rPr>
      </w:pPr>
      <w:r>
        <w:rPr>
          <w:rFonts w:hint="eastAsia"/>
          <w:lang w:val="en-US"/>
        </w:rPr>
        <w:t>8.</w:t>
      </w:r>
      <w:r>
        <w:rPr>
          <w:rFonts w:hint="eastAsia"/>
        </w:rPr>
        <w:t>调档：录取为全日制非定向就业的考生须调档至我校。全日制定向类别考生不调档。</w:t>
      </w:r>
    </w:p>
    <w:p>
      <w:pPr>
        <w:rPr>
          <w:rFonts w:hint="eastAsia"/>
        </w:rPr>
      </w:pPr>
      <w:r>
        <w:rPr>
          <w:rFonts w:hint="eastAsia"/>
        </w:rPr>
        <w:t>定向类别的考生在被录取前与招生单位、用人单位分别签订就业合同，毕业后回定向单位就业。（调档函电子文档在</w:t>
      </w:r>
      <w:r>
        <w:rPr>
          <w:rFonts w:hint="eastAsia"/>
          <w:lang w:val="en-US"/>
        </w:rPr>
        <w:t>QQ</w:t>
      </w:r>
      <w:r>
        <w:rPr>
          <w:rFonts w:hint="eastAsia"/>
        </w:rPr>
        <w:t>群共享下载。）</w:t>
      </w:r>
    </w:p>
    <w:p>
      <w:pPr>
        <w:rPr>
          <w:rFonts w:hint="eastAsia"/>
        </w:rPr>
      </w:pPr>
      <w:r>
        <w:rPr>
          <w:rFonts w:hint="eastAsia"/>
          <w:lang w:val="en-US"/>
        </w:rPr>
        <w:t>9.</w:t>
      </w:r>
      <w:r>
        <w:rPr>
          <w:rFonts w:hint="eastAsia"/>
        </w:rPr>
        <w:t>我院各学科专业均不接收校内外调剂。</w:t>
      </w:r>
    </w:p>
    <w:p>
      <w:pPr>
        <w:rPr>
          <w:rFonts w:hint="eastAsia"/>
        </w:rPr>
      </w:pPr>
      <w:r>
        <w:rPr>
          <w:rFonts w:hint="eastAsia"/>
        </w:rPr>
        <w:t>八、公示和监督</w:t>
      </w:r>
    </w:p>
    <w:p>
      <w:pPr>
        <w:rPr>
          <w:rFonts w:hint="eastAsia"/>
        </w:rPr>
      </w:pPr>
      <w:r>
        <w:rPr>
          <w:rFonts w:hint="eastAsia"/>
        </w:rPr>
        <w:t>学院将在本学院的网站公示复试名单及成绩、拟录取名单（包括考生姓名、考生编号、初试成绩、复试成绩、总成绩等信息）。拟录取名单公示时间不少于</w:t>
      </w:r>
      <w:r>
        <w:rPr>
          <w:rFonts w:hint="eastAsia"/>
          <w:lang w:val="en-US"/>
        </w:rPr>
        <w:t>10</w:t>
      </w:r>
      <w:r>
        <w:rPr>
          <w:rFonts w:hint="eastAsia"/>
        </w:rPr>
        <w:t>个工作日。公示无误后报学校研究生院招生办审核，最终录取结果以学校公布的拟录取名单为准。</w:t>
      </w:r>
    </w:p>
    <w:p>
      <w:pPr>
        <w:rPr>
          <w:rFonts w:hint="eastAsia"/>
        </w:rPr>
      </w:pPr>
      <w:r>
        <w:rPr>
          <w:rFonts w:hint="eastAsia"/>
        </w:rPr>
        <w:t>九、考生复试须知</w:t>
      </w:r>
    </w:p>
    <w:p>
      <w:pPr>
        <w:rPr>
          <w:rFonts w:hint="eastAsia"/>
        </w:rPr>
      </w:pPr>
      <w:r>
        <w:rPr>
          <w:rFonts w:hint="eastAsia"/>
          <w:lang w:val="en-US"/>
        </w:rPr>
        <w:t>1.</w:t>
      </w:r>
      <w:r>
        <w:rPr>
          <w:rFonts w:hint="eastAsia"/>
        </w:rPr>
        <w:t>在规定时间内按照学院要求提交材料。考生应对所提供材料的真实性负责，对弄虚作假者，一经查实，将取消复试及录取资格。</w:t>
      </w:r>
    </w:p>
    <w:p>
      <w:pPr>
        <w:rPr>
          <w:rFonts w:hint="eastAsia"/>
        </w:rPr>
      </w:pPr>
      <w:r>
        <w:rPr>
          <w:rFonts w:hint="eastAsia"/>
          <w:lang w:val="en-US"/>
        </w:rPr>
        <w:t>2.</w:t>
      </w:r>
      <w:r>
        <w:rPr>
          <w:rFonts w:hint="eastAsia"/>
        </w:rPr>
        <w:t>参加复试的考生须通过学校缴费平台缴纳复试费，复试费标准为</w:t>
      </w:r>
      <w:r>
        <w:rPr>
          <w:rFonts w:hint="eastAsia"/>
          <w:lang w:val="en-US"/>
        </w:rPr>
        <w:t> 120 </w:t>
      </w:r>
      <w:r>
        <w:rPr>
          <w:rFonts w:hint="eastAsia"/>
        </w:rPr>
        <w:t>元</w:t>
      </w:r>
      <w:r>
        <w:rPr>
          <w:rFonts w:hint="eastAsia"/>
          <w:lang w:val="en-US"/>
        </w:rPr>
        <w:t>/</w:t>
      </w:r>
      <w:r>
        <w:rPr>
          <w:rFonts w:hint="eastAsia"/>
        </w:rPr>
        <w:t>人次。缴费后因各种原因未参加复试者，已支付的复试费不退。（具体缴费平台及开放时间另行通知。）</w:t>
      </w:r>
    </w:p>
    <w:p>
      <w:pPr>
        <w:rPr>
          <w:rFonts w:hint="eastAsia"/>
        </w:rPr>
      </w:pPr>
      <w:r>
        <w:rPr>
          <w:rFonts w:hint="eastAsia"/>
          <w:lang w:val="en-US"/>
        </w:rPr>
        <w:t>3.</w:t>
      </w:r>
      <w:r>
        <w:rPr>
          <w:rFonts w:hint="eastAsia"/>
        </w:rPr>
        <w:t>参加复试的考生必须加入我们的招生</w:t>
      </w:r>
      <w:r>
        <w:rPr>
          <w:rFonts w:hint="eastAsia"/>
          <w:lang w:val="en-US"/>
        </w:rPr>
        <w:t>QQ</w:t>
      </w:r>
      <w:r>
        <w:rPr>
          <w:rFonts w:hint="eastAsia"/>
        </w:rPr>
        <w:t>群（招生</w:t>
      </w:r>
      <w:r>
        <w:rPr>
          <w:rFonts w:hint="eastAsia"/>
          <w:lang w:val="en-US"/>
        </w:rPr>
        <w:t>QQ</w:t>
      </w:r>
      <w:r>
        <w:rPr>
          <w:rFonts w:hint="eastAsia"/>
        </w:rPr>
        <w:t>群号：</w:t>
      </w:r>
      <w:r>
        <w:rPr>
          <w:rFonts w:hint="eastAsia"/>
          <w:lang w:val="en-US"/>
        </w:rPr>
        <w:t>1043247470</w:t>
      </w:r>
      <w:r>
        <w:rPr>
          <w:rFonts w:hint="eastAsia"/>
        </w:rPr>
        <w:t>）并关注群内发布的相关通知。</w:t>
      </w:r>
    </w:p>
    <w:p>
      <w:pPr>
        <w:rPr>
          <w:rFonts w:hint="eastAsia"/>
        </w:rPr>
      </w:pPr>
      <w:r>
        <w:rPr>
          <w:rFonts w:hint="eastAsia"/>
        </w:rPr>
        <w:t>十、体检</w:t>
      </w:r>
    </w:p>
    <w:p>
      <w:pPr>
        <w:rPr>
          <w:rFonts w:hint="eastAsia"/>
        </w:rPr>
      </w:pPr>
      <w:r>
        <w:rPr>
          <w:rFonts w:hint="eastAsia"/>
        </w:rPr>
        <w:t>考生体检在入学报到后进行，由学校医院组织实施，体检要求按照教育部相关文件执行。（南校区医院咨询电话：</w:t>
      </w:r>
      <w:r>
        <w:rPr>
          <w:rFonts w:hint="eastAsia"/>
          <w:lang w:val="en-US"/>
        </w:rPr>
        <w:t>0731</w:t>
      </w:r>
      <w:r>
        <w:rPr>
          <w:rFonts w:hint="eastAsia"/>
        </w:rPr>
        <w:t>—</w:t>
      </w:r>
      <w:r>
        <w:rPr>
          <w:rFonts w:hint="eastAsia"/>
          <w:lang w:val="en-US"/>
        </w:rPr>
        <w:t>88822339</w:t>
      </w:r>
      <w:r>
        <w:rPr>
          <w:rFonts w:hint="eastAsia"/>
        </w:rPr>
        <w:t>）</w:t>
      </w:r>
    </w:p>
    <w:p>
      <w:pPr>
        <w:rPr>
          <w:rFonts w:hint="eastAsia"/>
        </w:rPr>
      </w:pPr>
      <w:r>
        <w:rPr>
          <w:rFonts w:hint="eastAsia"/>
        </w:rPr>
        <w:t>十一、咨询、申诉及监督</w:t>
      </w:r>
    </w:p>
    <w:p>
      <w:pPr>
        <w:rPr>
          <w:rFonts w:hint="eastAsia"/>
        </w:rPr>
      </w:pPr>
      <w:r>
        <w:rPr>
          <w:rFonts w:hint="eastAsia"/>
          <w:lang w:val="en-US"/>
        </w:rPr>
        <w:t>1.</w:t>
      </w:r>
      <w:r>
        <w:rPr>
          <w:rFonts w:hint="eastAsia"/>
        </w:rPr>
        <w:t>信息查询：复试、录取等信息可在学院和学校研究生院网站查询。</w:t>
      </w:r>
    </w:p>
    <w:p>
      <w:pPr>
        <w:rPr>
          <w:rFonts w:hint="eastAsia"/>
        </w:rPr>
      </w:pPr>
      <w:r>
        <w:rPr>
          <w:rFonts w:hint="eastAsia"/>
          <w:lang w:val="en-US"/>
        </w:rPr>
        <w:t>2.</w:t>
      </w:r>
      <w:r>
        <w:rPr>
          <w:rFonts w:hint="eastAsia"/>
        </w:rPr>
        <w:t>申诉：申请人对院系硕士生招生环节有异议的，可以书面形式具名向院系提起申诉，若申诉人对答复仍有异议的，可向学校研究生招生办公室提起申诉。</w:t>
      </w:r>
      <w:r>
        <w:rPr>
          <w:rFonts w:hint="eastAsia"/>
          <w:lang w:val="en-US"/>
        </w:rPr>
        <w:br w:type="textWrapping"/>
      </w:r>
      <w:r>
        <w:rPr>
          <w:rFonts w:hint="eastAsia"/>
          <w:lang w:val="en-US"/>
        </w:rPr>
        <w:t> 3.</w:t>
      </w:r>
      <w:r>
        <w:rPr>
          <w:rFonts w:hint="eastAsia"/>
        </w:rPr>
        <w:t>咨询及申诉联系方式：</w:t>
      </w:r>
    </w:p>
    <w:p>
      <w:pPr>
        <w:rPr>
          <w:rFonts w:hint="eastAsia"/>
        </w:rPr>
      </w:pPr>
      <w:r>
        <w:rPr>
          <w:rFonts w:hint="eastAsia"/>
        </w:rPr>
        <w:t>学院咨询电话：</w:t>
      </w:r>
      <w:r>
        <w:rPr>
          <w:rFonts w:hint="eastAsia"/>
          <w:lang w:val="en-US"/>
        </w:rPr>
        <w:t>0731-88822252</w:t>
      </w:r>
      <w:r>
        <w:rPr>
          <w:rFonts w:hint="eastAsia"/>
        </w:rPr>
        <w:t>，</w:t>
      </w:r>
      <w:r>
        <w:rPr>
          <w:rFonts w:hint="eastAsia"/>
          <w:lang w:val="en-US"/>
        </w:rPr>
        <w:t> </w:t>
      </w:r>
      <w:r>
        <w:rPr>
          <w:rFonts w:hint="eastAsia"/>
        </w:rPr>
        <w:t>赵老师</w:t>
      </w:r>
    </w:p>
    <w:p>
      <w:pPr>
        <w:rPr>
          <w:rFonts w:hint="eastAsia"/>
        </w:rPr>
      </w:pPr>
      <w:r>
        <w:rPr>
          <w:rFonts w:hint="eastAsia"/>
        </w:rPr>
        <w:t>研究生院招生办：</w:t>
      </w:r>
      <w:r>
        <w:rPr>
          <w:rFonts w:hint="eastAsia"/>
          <w:lang w:val="en-US"/>
        </w:rPr>
        <w:t>0731-88822856</w:t>
      </w:r>
      <w:r>
        <w:rPr>
          <w:rFonts w:hint="eastAsia"/>
        </w:rPr>
        <w:t>；</w:t>
      </w:r>
    </w:p>
    <w:p>
      <w:pPr>
        <w:rPr>
          <w:rFonts w:hint="eastAsia"/>
        </w:rPr>
      </w:pPr>
      <w:r>
        <w:rPr>
          <w:rFonts w:hint="eastAsia"/>
          <w:lang w:val="en-US"/>
        </w:rPr>
        <w:t>4.</w:t>
      </w:r>
      <w:r>
        <w:rPr>
          <w:rFonts w:hint="eastAsia"/>
        </w:rPr>
        <w:t>监督：我院硕士研究生招生工作始终严格按照公平、公正、公开的原则进行，接受考生、家长和社会的监督，如发现有违规违纪情况可向学院复试监督小组或者学校监察处反映。</w:t>
      </w:r>
    </w:p>
    <w:p>
      <w:pPr>
        <w:rPr>
          <w:rFonts w:hint="eastAsia"/>
        </w:rPr>
      </w:pPr>
      <w:r>
        <w:rPr>
          <w:rFonts w:hint="eastAsia"/>
        </w:rPr>
        <w:t>学院复试监督小组：</w:t>
      </w:r>
      <w:r>
        <w:rPr>
          <w:rFonts w:hint="eastAsia"/>
          <w:lang w:val="en-US"/>
        </w:rPr>
        <w:t>0731-88822224 </w:t>
      </w:r>
      <w:r>
        <w:rPr>
          <w:rFonts w:hint="eastAsia"/>
        </w:rPr>
        <w:t>汪老师</w:t>
      </w:r>
    </w:p>
    <w:p>
      <w:pPr>
        <w:rPr>
          <w:rFonts w:hint="eastAsia"/>
        </w:rPr>
      </w:pPr>
      <w:r>
        <w:rPr>
          <w:rFonts w:hint="eastAsia"/>
        </w:rPr>
        <w:t>十二、其他</w:t>
      </w:r>
    </w:p>
    <w:p>
      <w:pPr>
        <w:rPr>
          <w:rFonts w:hint="eastAsia"/>
        </w:rPr>
      </w:pPr>
      <w:r>
        <w:rPr>
          <w:rFonts w:hint="eastAsia"/>
          <w:lang w:val="en-US"/>
        </w:rPr>
        <w:t>1.</w:t>
      </w:r>
      <w:r>
        <w:rPr>
          <w:rFonts w:hint="eastAsia"/>
        </w:rPr>
        <w:t>学习方式为非全日制的硕士研究生，人事档案和工资关系不转入我校，学校不安排住宿，不享受学校有关奖助。</w:t>
      </w:r>
    </w:p>
    <w:p>
      <w:pPr>
        <w:rPr>
          <w:rFonts w:hint="eastAsia"/>
        </w:rPr>
      </w:pPr>
      <w:r>
        <w:rPr>
          <w:rFonts w:hint="eastAsia"/>
          <w:lang w:val="en-US"/>
        </w:rPr>
        <w:t>2.</w:t>
      </w:r>
      <w:r>
        <w:rPr>
          <w:rFonts w:hint="eastAsia"/>
        </w:rPr>
        <w:t>本办法由学院研究生招生工作领导小组制定，由学院招生工作办公室负责解释，若与学校相关规定有异议处，按学校规定执行。如有未尽事宜，经学院研究生招生领导小组商议后公示。</w:t>
      </w:r>
    </w:p>
    <w:p>
      <w:pPr>
        <w:rPr>
          <w:rFonts w:hint="eastAsia"/>
        </w:rPr>
      </w:pPr>
      <w:r>
        <w:rPr>
          <w:rFonts w:hint="eastAsia"/>
          <w:lang w:val="en-US"/>
        </w:rPr>
        <w:t>3.</w:t>
      </w:r>
      <w:r>
        <w:rPr>
          <w:rFonts w:hint="eastAsia"/>
        </w:rPr>
        <w:t>通信地址确认：我校通知书将通过</w:t>
      </w:r>
      <w:r>
        <w:rPr>
          <w:rFonts w:hint="eastAsia"/>
          <w:lang w:val="en-US"/>
        </w:rPr>
        <w:t>EMS</w:t>
      </w:r>
      <w:r>
        <w:rPr>
          <w:rFonts w:hint="eastAsia"/>
        </w:rPr>
        <w:t>邮寄发放，拟录取考生登录湖南大学研究生招生系统确认或更改通信地址（请不要留本科就读学校地址），以便录取通知书能准确投递，具体时间请见研究生院网站。</w:t>
      </w:r>
    </w:p>
    <w:p>
      <w:pPr>
        <w:rPr>
          <w:rFonts w:hint="eastAsia"/>
        </w:rPr>
      </w:pPr>
      <w:r>
        <w:rPr>
          <w:rFonts w:hint="eastAsia"/>
          <w:lang w:val="en-US"/>
        </w:rPr>
        <w:t>4.</w:t>
      </w:r>
      <w:r>
        <w:rPr>
          <w:rFonts w:hint="eastAsia"/>
        </w:rPr>
        <w:t>录取通知书：录取数据待教育部审核通过后发放，具体时间见学校通知。</w:t>
      </w:r>
    </w:p>
    <w:p>
      <w:pPr>
        <w:rPr>
          <w:rFonts w:hint="eastAsia"/>
        </w:rPr>
      </w:pPr>
      <w:r>
        <w:rPr>
          <w:rFonts w:hint="eastAsia"/>
          <w:lang w:val="en-US"/>
        </w:rPr>
        <w:t>5.</w:t>
      </w:r>
      <w:r>
        <w:rPr>
          <w:rFonts w:hint="eastAsia"/>
        </w:rPr>
        <w:t>学校有关通知请在以下网址查看，本通知与学校精神相冲突的地方，参照学校精神执行：</w:t>
      </w:r>
    </w:p>
    <w:p>
      <w:pPr>
        <w:rPr>
          <w:rFonts w:hint="eastAsia"/>
        </w:rPr>
      </w:pPr>
      <w:r>
        <w:rPr>
          <w:rFonts w:hint="eastAsia"/>
        </w:rPr>
        <w:t>湖南大学研究生院</w:t>
      </w:r>
      <w:r>
        <w:rPr>
          <w:rFonts w:hint="eastAsia"/>
          <w:lang w:val="en-US"/>
        </w:rPr>
        <w:fldChar w:fldCharType="begin"/>
      </w:r>
      <w:r>
        <w:rPr>
          <w:rFonts w:hint="eastAsia"/>
          <w:lang w:val="en-US"/>
        </w:rPr>
        <w:instrText xml:space="preserve"> HYPERLINK "http://gra.hnu.edu.cn/index.htm" </w:instrText>
      </w:r>
      <w:r>
        <w:rPr>
          <w:rFonts w:hint="eastAsia"/>
          <w:lang w:val="en-US"/>
        </w:rPr>
        <w:fldChar w:fldCharType="separate"/>
      </w:r>
      <w:r>
        <w:rPr>
          <w:rFonts w:hint="eastAsia"/>
          <w:lang w:val="en-US"/>
        </w:rPr>
        <w:t>http://gra.hnu.edu.cn/index.htm</w:t>
      </w:r>
      <w:r>
        <w:rPr>
          <w:rFonts w:hint="eastAsia"/>
          <w:lang w:val="en-US"/>
        </w:rPr>
        <w:fldChar w:fldCharType="end"/>
      </w:r>
    </w:p>
    <w:p>
      <w:pPr>
        <w:rPr>
          <w:rFonts w:hint="eastAsia"/>
        </w:rPr>
      </w:pPr>
      <w:r>
        <w:rPr>
          <w:rFonts w:hint="eastAsia"/>
          <w:lang w:val="en-US"/>
        </w:rPr>
        <w:t>6.</w:t>
      </w:r>
      <w:r>
        <w:rPr>
          <w:rFonts w:hint="eastAsia"/>
        </w:rPr>
        <w:t>联络方式</w:t>
      </w:r>
    </w:p>
    <w:p>
      <w:pPr>
        <w:rPr>
          <w:rFonts w:hint="eastAsia"/>
        </w:rPr>
      </w:pPr>
      <w:r>
        <w:rPr>
          <w:rFonts w:hint="eastAsia"/>
        </w:rPr>
        <w:t>学院研究生人才培养办联系方式：</w:t>
      </w:r>
    </w:p>
    <w:p>
      <w:pPr>
        <w:rPr>
          <w:rFonts w:hint="eastAsia"/>
        </w:rPr>
      </w:pPr>
      <w:r>
        <w:rPr>
          <w:rFonts w:hint="eastAsia"/>
        </w:rPr>
        <w:t>联系人：赵老师</w:t>
      </w:r>
    </w:p>
    <w:p>
      <w:pPr>
        <w:rPr>
          <w:rFonts w:hint="eastAsia"/>
        </w:rPr>
      </w:pPr>
      <w:r>
        <w:rPr>
          <w:rFonts w:hint="eastAsia"/>
        </w:rPr>
        <w:t>地</w:t>
      </w:r>
      <w:r>
        <w:rPr>
          <w:rFonts w:hint="eastAsia"/>
          <w:lang w:val="en-US"/>
        </w:rPr>
        <w:t> </w:t>
      </w:r>
      <w:r>
        <w:rPr>
          <w:rFonts w:hint="eastAsia"/>
        </w:rPr>
        <w:t>址：湖南大学电气与信息工程学院</w:t>
      </w:r>
      <w:r>
        <w:rPr>
          <w:rFonts w:hint="eastAsia"/>
          <w:lang w:val="en-US"/>
        </w:rPr>
        <w:t>213-1</w:t>
      </w:r>
      <w:r>
        <w:rPr>
          <w:rFonts w:hint="eastAsia"/>
        </w:rPr>
        <w:t>室</w:t>
      </w:r>
    </w:p>
    <w:p>
      <w:pPr>
        <w:rPr>
          <w:rFonts w:hint="eastAsia"/>
        </w:rPr>
      </w:pPr>
      <w:r>
        <w:rPr>
          <w:rFonts w:hint="eastAsia"/>
        </w:rPr>
        <w:t>电</w:t>
      </w:r>
      <w:r>
        <w:rPr>
          <w:rFonts w:hint="eastAsia"/>
          <w:lang w:val="en-US"/>
        </w:rPr>
        <w:t> </w:t>
      </w:r>
      <w:r>
        <w:rPr>
          <w:rFonts w:hint="eastAsia"/>
        </w:rPr>
        <w:t>话：</w:t>
      </w:r>
      <w:r>
        <w:rPr>
          <w:rFonts w:hint="eastAsia"/>
          <w:lang w:val="en-US"/>
        </w:rPr>
        <w:t>0731-88822252</w:t>
      </w:r>
    </w:p>
    <w:p>
      <w:pPr>
        <w:rPr>
          <w:rFonts w:hint="eastAsia"/>
        </w:rPr>
      </w:pPr>
      <w:r>
        <w:rPr>
          <w:rFonts w:hint="eastAsia"/>
        </w:rPr>
        <w:t>邮</w:t>
      </w:r>
      <w:r>
        <w:rPr>
          <w:rFonts w:hint="eastAsia"/>
          <w:lang w:val="en-US"/>
        </w:rPr>
        <w:t> </w:t>
      </w:r>
      <w:r>
        <w:rPr>
          <w:rFonts w:hint="eastAsia"/>
        </w:rPr>
        <w:t>箱：</w:t>
      </w:r>
      <w:r>
        <w:rPr>
          <w:rFonts w:hint="eastAsia"/>
          <w:lang w:val="en-US"/>
        </w:rPr>
        <w:t>350996392@qq.com</w:t>
      </w:r>
    </w:p>
    <w:p>
      <w:pPr>
        <w:rPr>
          <w:rFonts w:hint="eastAsia"/>
        </w:rPr>
      </w:pPr>
      <w:r>
        <w:rPr>
          <w:rFonts w:hint="eastAsia"/>
        </w:rPr>
        <w:t>招生</w:t>
      </w:r>
      <w:r>
        <w:rPr>
          <w:rFonts w:hint="eastAsia"/>
          <w:lang w:val="en-US"/>
        </w:rPr>
        <w:t>QQ</w:t>
      </w:r>
      <w:r>
        <w:rPr>
          <w:rFonts w:hint="eastAsia"/>
        </w:rPr>
        <w:t>群号：</w:t>
      </w:r>
      <w:r>
        <w:rPr>
          <w:rFonts w:hint="eastAsia"/>
          <w:lang w:val="en-US"/>
        </w:rPr>
        <w:t>1043247470 </w:t>
      </w:r>
      <w:r>
        <w:rPr>
          <w:rFonts w:hint="eastAsia"/>
        </w:rPr>
        <w:t>（本群是学院研究生招生专用群，长期使用，进群后请按要求修改备注名。）</w:t>
      </w:r>
    </w:p>
    <w:p>
      <w:pPr>
        <w:rPr>
          <w:rFonts w:hint="eastAsia"/>
        </w:rPr>
      </w:pPr>
      <w:r>
        <w:rPr>
          <w:rFonts w:hint="eastAsia"/>
        </w:rPr>
        <w:t>十三、本办法由学院研究生招生领导小组制定，院党政联席会议通过，学院研究生培养办公室负责解释。若与学校相关规定有异议处，按学校规定执行。如有未尽事宜，经学院研究生招生领导小组商议后公示。</w:t>
      </w:r>
    </w:p>
    <w:p>
      <w:pPr>
        <w:rPr>
          <w:rFonts w:hint="eastAsia"/>
        </w:rPr>
      </w:pPr>
      <w:r>
        <w:rPr>
          <w:rFonts w:hint="eastAsia"/>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780D7684"/>
    <w:rsid w:val="24EC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2023-03-23T07:22:00Z</dcterms:created>
  <dc:creator>yy</dc:creator>
  <cp:lastModifiedBy>yy</cp:lastModifiedBy>
  <dcterms:modified xsi:type="dcterms:W3CDTF">2023-03-24T01:41:38Z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5E71B21A84364BF4886C8C8D9D5645E6</vt:lpwstr>
  </property>
</Properties>
</file>