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0" w:name="_GoBack"/>
      <w:r>
        <w:t>湖南大学材料科学与工程学院2023年硕士研究生复试录取工作实施细则</w:t>
      </w:r>
    </w:p>
    <w:bookmarkEnd w:id="0"/>
    <w:p>
      <w:pPr>
        <w:rPr/>
      </w:pPr>
      <w:r>
        <w:t>一、组织管理机构</w:t>
      </w:r>
    </w:p>
    <w:p>
      <w:pPr>
        <w:rPr/>
      </w:pPr>
      <w:r>
        <w:t>1.</w:t>
      </w:r>
      <w:r>
        <w:rPr>
          <w:rFonts w:hint="eastAsia"/>
        </w:rPr>
        <w:t> </w:t>
      </w:r>
      <w:r>
        <w:t>学院研究生招生工作领导小组</w:t>
      </w:r>
    </w:p>
    <w:p>
      <w:pPr>
        <w:rPr/>
      </w:pPr>
      <w:r>
        <w:rPr>
          <w:rFonts w:hint="eastAsia"/>
        </w:rPr>
        <w:t>略</w:t>
      </w:r>
    </w:p>
    <w:p>
      <w:pPr>
        <w:rPr/>
      </w:pPr>
      <w:r>
        <w:rPr>
          <w:rFonts w:hint="default"/>
        </w:rPr>
        <w:t>2.</w:t>
      </w:r>
      <w:r>
        <w:rPr>
          <w:rFonts w:hint="eastAsia"/>
        </w:rPr>
        <w:t> </w:t>
      </w:r>
      <w:r>
        <w:rPr>
          <w:rFonts w:hint="default"/>
        </w:rPr>
        <w:t>学院复试监督小组</w:t>
      </w:r>
    </w:p>
    <w:p>
      <w:pPr>
        <w:rPr/>
      </w:pPr>
      <w:r>
        <w:rPr>
          <w:rFonts w:hint="eastAsia"/>
        </w:rPr>
        <w:t>略</w:t>
      </w:r>
    </w:p>
    <w:p>
      <w:pPr>
        <w:rPr/>
      </w:pPr>
    </w:p>
    <w:p>
      <w:pPr>
        <w:rPr/>
      </w:pPr>
      <w:r>
        <w:rPr>
          <w:rFonts w:hint="eastAsia"/>
        </w:rPr>
        <w:t>二、复试分数线</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970"/>
        <w:gridCol w:w="750"/>
        <w:gridCol w:w="2220"/>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297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pPr>
            <w:r>
              <w:rPr>
                <w:rFonts w:hint="eastAsia"/>
              </w:rPr>
              <w:t>招生专业</w:t>
            </w:r>
          </w:p>
        </w:tc>
        <w:tc>
          <w:tcPr>
            <w:tcW w:w="4815"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pPr>
            <w:r>
              <w:rPr>
                <w:rFonts w:hint="eastAsia"/>
              </w:rPr>
              <w:t>学院复试分数线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297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p>
        </w:tc>
        <w:tc>
          <w:tcPr>
            <w:tcW w:w="750" w:type="dxa"/>
            <w:tcBorders>
              <w:top w:val="single" w:color="333333" w:sz="6" w:space="0"/>
              <w:left w:val="single" w:color="333333" w:sz="6" w:space="0"/>
              <w:bottom w:val="single" w:color="333333" w:sz="6" w:space="0"/>
              <w:right w:val="single" w:color="333333" w:sz="6" w:space="0"/>
            </w:tcBorders>
            <w:shd w:val="clear"/>
            <w:tcMar>
              <w:left w:w="105" w:type="dxa"/>
              <w:right w:w="105" w:type="dxa"/>
            </w:tcMar>
            <w:vAlign w:val="center"/>
          </w:tcPr>
          <w:p>
            <w:pPr>
              <w:rPr/>
            </w:pPr>
            <w:r>
              <w:rPr>
                <w:rFonts w:hint="eastAsia"/>
              </w:rPr>
              <w:t>总分</w:t>
            </w:r>
          </w:p>
        </w:tc>
        <w:tc>
          <w:tcPr>
            <w:tcW w:w="214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pPr>
            <w:r>
              <w:rPr>
                <w:rFonts w:hint="eastAsia"/>
              </w:rPr>
              <w:t>单科</w:t>
            </w:r>
          </w:p>
          <w:p>
            <w:pPr>
              <w:rPr/>
            </w:pPr>
            <w:r>
              <w:rPr>
                <w:rFonts w:hint="eastAsia"/>
              </w:rPr>
              <w:t>（满分</w:t>
            </w:r>
            <w:r>
              <w:rPr>
                <w:rFonts w:hint="default"/>
              </w:rPr>
              <w:t>=100</w:t>
            </w:r>
            <w:r>
              <w:rPr>
                <w:rFonts w:hint="eastAsia"/>
              </w:rPr>
              <w:t>分）</w:t>
            </w:r>
          </w:p>
        </w:tc>
        <w:tc>
          <w:tcPr>
            <w:tcW w:w="22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pPr>
            <w:r>
              <w:rPr>
                <w:rFonts w:hint="eastAsia"/>
              </w:rPr>
              <w:t>单科</w:t>
            </w:r>
          </w:p>
          <w:p>
            <w:pPr>
              <w:rPr/>
            </w:pPr>
            <w:r>
              <w:rPr>
                <w:rFonts w:hint="eastAsia"/>
              </w:rPr>
              <w:t>（满分</w:t>
            </w:r>
            <w:r>
              <w:rPr>
                <w:rFonts w:hint="default"/>
              </w:rPr>
              <w:t>&gt;100</w:t>
            </w:r>
            <w:r>
              <w:rPr>
                <w:rFonts w:hint="eastAsia"/>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970" w:type="dxa"/>
            <w:tcBorders>
              <w:top w:val="single" w:color="333333" w:sz="6" w:space="0"/>
              <w:left w:val="single" w:color="333333" w:sz="6" w:space="0"/>
              <w:bottom w:val="single" w:color="333333" w:sz="6" w:space="0"/>
              <w:right w:val="single" w:color="333333" w:sz="6" w:space="0"/>
            </w:tcBorders>
            <w:shd w:val="clear"/>
            <w:tcMar>
              <w:left w:w="105" w:type="dxa"/>
              <w:right w:w="105" w:type="dxa"/>
            </w:tcMar>
            <w:vAlign w:val="center"/>
          </w:tcPr>
          <w:p>
            <w:pPr>
              <w:rPr/>
            </w:pPr>
            <w:r>
              <w:rPr>
                <w:rFonts w:hint="default"/>
              </w:rPr>
              <w:t>080500</w:t>
            </w:r>
          </w:p>
          <w:p>
            <w:pPr>
              <w:rPr/>
            </w:pPr>
            <w:r>
              <w:rPr>
                <w:rFonts w:hint="eastAsia"/>
              </w:rPr>
              <w:t>材料科学与工程（全日制）</w:t>
            </w:r>
          </w:p>
        </w:tc>
        <w:tc>
          <w:tcPr>
            <w:tcW w:w="750" w:type="dxa"/>
            <w:tcBorders>
              <w:top w:val="single" w:color="333333" w:sz="6" w:space="0"/>
              <w:left w:val="single" w:color="333333" w:sz="6" w:space="0"/>
              <w:bottom w:val="single" w:color="333333" w:sz="6" w:space="0"/>
              <w:right w:val="single" w:color="333333" w:sz="6" w:space="0"/>
            </w:tcBorders>
            <w:shd w:val="clear"/>
            <w:tcMar>
              <w:left w:w="105" w:type="dxa"/>
              <w:right w:w="105" w:type="dxa"/>
            </w:tcMar>
            <w:vAlign w:val="center"/>
          </w:tcPr>
          <w:p>
            <w:pPr>
              <w:rPr/>
            </w:pPr>
            <w:r>
              <w:rPr>
                <w:rFonts w:hint="default"/>
              </w:rPr>
              <w:t>330</w:t>
            </w:r>
          </w:p>
        </w:tc>
        <w:tc>
          <w:tcPr>
            <w:tcW w:w="2220" w:type="dxa"/>
            <w:tcBorders>
              <w:top w:val="single" w:color="333333" w:sz="6" w:space="0"/>
              <w:left w:val="single" w:color="333333" w:sz="6" w:space="0"/>
              <w:bottom w:val="single" w:color="333333" w:sz="6" w:space="0"/>
              <w:right w:val="single" w:color="333333" w:sz="6" w:space="0"/>
            </w:tcBorders>
            <w:shd w:val="clear"/>
            <w:tcMar>
              <w:left w:w="105" w:type="dxa"/>
              <w:right w:w="105" w:type="dxa"/>
            </w:tcMar>
            <w:vAlign w:val="center"/>
          </w:tcPr>
          <w:p>
            <w:pPr>
              <w:rPr/>
            </w:pPr>
            <w:r>
              <w:rPr>
                <w:rFonts w:hint="default"/>
              </w:rPr>
              <w:t>50</w:t>
            </w:r>
          </w:p>
        </w:tc>
        <w:tc>
          <w:tcPr>
            <w:tcW w:w="2340" w:type="dxa"/>
            <w:tcBorders>
              <w:top w:val="single" w:color="333333" w:sz="6" w:space="0"/>
              <w:left w:val="single" w:color="333333" w:sz="6" w:space="0"/>
              <w:bottom w:val="single" w:color="333333" w:sz="6" w:space="0"/>
              <w:right w:val="single" w:color="333333" w:sz="6" w:space="0"/>
            </w:tcBorders>
            <w:shd w:val="clear"/>
            <w:tcMar>
              <w:left w:w="105" w:type="dxa"/>
              <w:right w:w="105" w:type="dxa"/>
            </w:tcMar>
            <w:vAlign w:val="center"/>
          </w:tcPr>
          <w:p>
            <w:pPr>
              <w:rPr/>
            </w:pPr>
            <w:r>
              <w:rPr>
                <w:rFonts w:hint="default"/>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970" w:type="dxa"/>
            <w:tcBorders>
              <w:top w:val="single" w:color="333333" w:sz="6" w:space="0"/>
              <w:left w:val="single" w:color="333333" w:sz="6" w:space="0"/>
              <w:bottom w:val="single" w:color="333333" w:sz="6" w:space="0"/>
              <w:right w:val="single" w:color="333333" w:sz="6" w:space="0"/>
            </w:tcBorders>
            <w:shd w:val="clear"/>
            <w:tcMar>
              <w:left w:w="105" w:type="dxa"/>
              <w:right w:w="105" w:type="dxa"/>
            </w:tcMar>
            <w:vAlign w:val="center"/>
          </w:tcPr>
          <w:p>
            <w:pPr>
              <w:rPr/>
            </w:pPr>
            <w:r>
              <w:rPr>
                <w:rFonts w:hint="default"/>
              </w:rPr>
              <w:t>085600</w:t>
            </w:r>
          </w:p>
          <w:p>
            <w:pPr>
              <w:rPr/>
            </w:pPr>
            <w:r>
              <w:rPr>
                <w:rFonts w:hint="eastAsia"/>
              </w:rPr>
              <w:t>材料与化工（全日制）</w:t>
            </w:r>
          </w:p>
        </w:tc>
        <w:tc>
          <w:tcPr>
            <w:tcW w:w="750" w:type="dxa"/>
            <w:tcBorders>
              <w:top w:val="single" w:color="333333" w:sz="6" w:space="0"/>
              <w:left w:val="single" w:color="333333" w:sz="6" w:space="0"/>
              <w:bottom w:val="single" w:color="333333" w:sz="6" w:space="0"/>
              <w:right w:val="single" w:color="333333" w:sz="6" w:space="0"/>
            </w:tcBorders>
            <w:shd w:val="clear"/>
            <w:tcMar>
              <w:left w:w="105" w:type="dxa"/>
              <w:right w:w="105" w:type="dxa"/>
            </w:tcMar>
            <w:vAlign w:val="center"/>
          </w:tcPr>
          <w:p>
            <w:pPr>
              <w:rPr/>
            </w:pPr>
            <w:r>
              <w:rPr>
                <w:rFonts w:hint="default"/>
              </w:rPr>
              <w:t>342</w:t>
            </w:r>
          </w:p>
        </w:tc>
        <w:tc>
          <w:tcPr>
            <w:tcW w:w="2220" w:type="dxa"/>
            <w:tcBorders>
              <w:top w:val="single" w:color="333333" w:sz="6" w:space="0"/>
              <w:left w:val="single" w:color="333333" w:sz="6" w:space="0"/>
              <w:bottom w:val="single" w:color="333333" w:sz="6" w:space="0"/>
              <w:right w:val="single" w:color="333333" w:sz="6" w:space="0"/>
            </w:tcBorders>
            <w:shd w:val="clear"/>
            <w:tcMar>
              <w:left w:w="105" w:type="dxa"/>
              <w:right w:w="105" w:type="dxa"/>
            </w:tcMar>
            <w:vAlign w:val="center"/>
          </w:tcPr>
          <w:p>
            <w:pPr>
              <w:rPr/>
            </w:pPr>
            <w:r>
              <w:rPr>
                <w:rFonts w:hint="default"/>
              </w:rPr>
              <w:t>50</w:t>
            </w:r>
          </w:p>
        </w:tc>
        <w:tc>
          <w:tcPr>
            <w:tcW w:w="2550" w:type="dxa"/>
            <w:tcBorders>
              <w:top w:val="single" w:color="333333" w:sz="6" w:space="0"/>
              <w:left w:val="single" w:color="333333" w:sz="6" w:space="0"/>
              <w:bottom w:val="single" w:color="333333" w:sz="6" w:space="0"/>
              <w:right w:val="single" w:color="333333" w:sz="6" w:space="0"/>
            </w:tcBorders>
            <w:shd w:val="clear"/>
            <w:tcMar>
              <w:left w:w="105" w:type="dxa"/>
              <w:right w:w="105" w:type="dxa"/>
            </w:tcMar>
            <w:vAlign w:val="center"/>
          </w:tcPr>
          <w:p>
            <w:pPr>
              <w:rPr/>
            </w:pPr>
            <w:r>
              <w:rPr>
                <w:rFonts w:hint="default"/>
              </w:rPr>
              <w:t>80</w:t>
            </w:r>
          </w:p>
        </w:tc>
      </w:tr>
    </w:tbl>
    <w:p>
      <w:pPr>
        <w:rPr/>
      </w:pPr>
    </w:p>
    <w:p>
      <w:pPr>
        <w:rPr/>
      </w:pPr>
      <w:r>
        <w:rPr>
          <w:rFonts w:hint="eastAsia"/>
        </w:rPr>
        <w:t>三、分专业招生计划及上线人数</w:t>
      </w:r>
    </w:p>
    <w:p>
      <w:pPr>
        <w:rPr/>
      </w:pPr>
      <w:r>
        <w:rPr>
          <w:rFonts w:hint="default"/>
        </w:rPr>
        <w:t>1.</w:t>
      </w:r>
    </w:p>
    <w:tbl>
      <w:tblPr>
        <w:tblW w:w="-2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95"/>
        <w:gridCol w:w="1935"/>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jc w:val="center"/>
        </w:trPr>
        <w:tc>
          <w:tcPr>
            <w:tcW w:w="31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pPr>
            <w:r>
              <w:rPr>
                <w:rFonts w:hint="eastAsia"/>
              </w:rPr>
              <w:t>招生专业</w:t>
            </w:r>
          </w:p>
        </w:tc>
        <w:tc>
          <w:tcPr>
            <w:tcW w:w="19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pPr>
            <w:r>
              <w:rPr>
                <w:rFonts w:hint="eastAsia"/>
              </w:rPr>
              <w:t>统考招生计划数</w:t>
            </w:r>
          </w:p>
        </w:tc>
        <w:tc>
          <w:tcPr>
            <w:tcW w:w="13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pPr>
            <w:r>
              <w:rPr>
                <w:rFonts w:hint="eastAsia"/>
              </w:rPr>
              <w:t>上线人数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95" w:type="dxa"/>
            <w:tcBorders>
              <w:top w:val="single" w:color="333333" w:sz="6" w:space="0"/>
              <w:left w:val="single" w:color="333333" w:sz="6" w:space="0"/>
              <w:bottom w:val="single" w:color="333333" w:sz="6" w:space="0"/>
              <w:right w:val="single" w:color="333333" w:sz="6" w:space="0"/>
            </w:tcBorders>
            <w:shd w:val="clear"/>
            <w:tcMar>
              <w:left w:w="105" w:type="dxa"/>
              <w:right w:w="105" w:type="dxa"/>
            </w:tcMar>
            <w:vAlign w:val="center"/>
          </w:tcPr>
          <w:p>
            <w:pPr>
              <w:rPr/>
            </w:pPr>
            <w:r>
              <w:rPr>
                <w:rFonts w:hint="default"/>
              </w:rPr>
              <w:t>080500</w:t>
            </w:r>
          </w:p>
          <w:p>
            <w:pPr>
              <w:rPr/>
            </w:pPr>
            <w:r>
              <w:rPr>
                <w:rFonts w:hint="eastAsia"/>
              </w:rPr>
              <w:t>材料科学与工程（全日制）</w:t>
            </w:r>
          </w:p>
        </w:tc>
        <w:tc>
          <w:tcPr>
            <w:tcW w:w="1935" w:type="dxa"/>
            <w:tcBorders>
              <w:top w:val="single" w:color="333333" w:sz="6" w:space="0"/>
              <w:left w:val="single" w:color="333333" w:sz="6" w:space="0"/>
              <w:bottom w:val="single" w:color="333333" w:sz="6" w:space="0"/>
              <w:right w:val="single" w:color="333333" w:sz="6" w:space="0"/>
            </w:tcBorders>
            <w:shd w:val="clear"/>
            <w:tcMar>
              <w:left w:w="105" w:type="dxa"/>
              <w:right w:w="105" w:type="dxa"/>
            </w:tcMar>
            <w:vAlign w:val="center"/>
          </w:tcPr>
          <w:p>
            <w:pPr>
              <w:rPr/>
            </w:pPr>
            <w:r>
              <w:rPr>
                <w:rFonts w:hint="default"/>
              </w:rPr>
              <w:t>17</w:t>
            </w:r>
          </w:p>
        </w:tc>
        <w:tc>
          <w:tcPr>
            <w:tcW w:w="1320" w:type="dxa"/>
            <w:tcBorders>
              <w:top w:val="single" w:color="333333" w:sz="6" w:space="0"/>
              <w:left w:val="single" w:color="333333" w:sz="6" w:space="0"/>
              <w:bottom w:val="single" w:color="333333" w:sz="6" w:space="0"/>
              <w:right w:val="single" w:color="333333" w:sz="6" w:space="0"/>
            </w:tcBorders>
            <w:shd w:val="clear"/>
            <w:tcMar>
              <w:left w:w="105" w:type="dxa"/>
              <w:right w:w="105" w:type="dxa"/>
            </w:tcMar>
            <w:vAlign w:val="center"/>
          </w:tcPr>
          <w:p>
            <w:pPr>
              <w:rPr/>
            </w:pPr>
            <w:r>
              <w:rPr>
                <w:rFonts w:hint="default"/>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95" w:type="dxa"/>
            <w:tcBorders>
              <w:top w:val="single" w:color="333333" w:sz="6" w:space="0"/>
              <w:left w:val="single" w:color="333333" w:sz="6" w:space="0"/>
              <w:bottom w:val="single" w:color="333333" w:sz="6" w:space="0"/>
              <w:right w:val="single" w:color="333333" w:sz="6" w:space="0"/>
            </w:tcBorders>
            <w:shd w:val="clear"/>
            <w:tcMar>
              <w:left w:w="105" w:type="dxa"/>
              <w:right w:w="105" w:type="dxa"/>
            </w:tcMar>
            <w:vAlign w:val="center"/>
          </w:tcPr>
          <w:p>
            <w:pPr>
              <w:rPr/>
            </w:pPr>
            <w:r>
              <w:rPr>
                <w:rFonts w:hint="default"/>
              </w:rPr>
              <w:t>085600</w:t>
            </w:r>
          </w:p>
          <w:p>
            <w:pPr>
              <w:rPr/>
            </w:pPr>
            <w:r>
              <w:rPr>
                <w:rFonts w:hint="eastAsia"/>
              </w:rPr>
              <w:t>材料与化工（全日制）</w:t>
            </w:r>
          </w:p>
        </w:tc>
        <w:tc>
          <w:tcPr>
            <w:tcW w:w="1935" w:type="dxa"/>
            <w:tcBorders>
              <w:top w:val="single" w:color="333333" w:sz="6" w:space="0"/>
              <w:left w:val="single" w:color="333333" w:sz="6" w:space="0"/>
              <w:bottom w:val="single" w:color="333333" w:sz="6" w:space="0"/>
              <w:right w:val="single" w:color="333333" w:sz="6" w:space="0"/>
            </w:tcBorders>
            <w:shd w:val="clear"/>
            <w:tcMar>
              <w:left w:w="105" w:type="dxa"/>
              <w:right w:w="105" w:type="dxa"/>
            </w:tcMar>
            <w:vAlign w:val="center"/>
          </w:tcPr>
          <w:p>
            <w:pPr>
              <w:rPr/>
            </w:pPr>
            <w:r>
              <w:rPr>
                <w:rFonts w:hint="default"/>
              </w:rPr>
              <w:t>130</w:t>
            </w:r>
          </w:p>
        </w:tc>
        <w:tc>
          <w:tcPr>
            <w:tcW w:w="1320" w:type="dxa"/>
            <w:tcBorders>
              <w:top w:val="single" w:color="333333" w:sz="6" w:space="0"/>
              <w:left w:val="single" w:color="333333" w:sz="6" w:space="0"/>
              <w:bottom w:val="single" w:color="333333" w:sz="6" w:space="0"/>
              <w:right w:val="single" w:color="333333" w:sz="6" w:space="0"/>
            </w:tcBorders>
            <w:shd w:val="clear"/>
            <w:tcMar>
              <w:left w:w="105" w:type="dxa"/>
              <w:right w:w="105" w:type="dxa"/>
            </w:tcMar>
            <w:vAlign w:val="center"/>
          </w:tcPr>
          <w:p>
            <w:pPr>
              <w:rPr/>
            </w:pPr>
            <w:r>
              <w:rPr>
                <w:rFonts w:hint="default"/>
              </w:rPr>
              <w:t>160</w:t>
            </w:r>
          </w:p>
        </w:tc>
      </w:tr>
    </w:tbl>
    <w:p>
      <w:pPr>
        <w:rPr/>
      </w:pPr>
    </w:p>
    <w:p>
      <w:pPr>
        <w:rPr/>
      </w:pPr>
      <w:r>
        <w:rPr>
          <w:rFonts w:hint="default"/>
        </w:rPr>
        <w:t>2.</w:t>
      </w:r>
      <w:r>
        <w:rPr>
          <w:rFonts w:hint="eastAsia"/>
        </w:rPr>
        <w:t> </w:t>
      </w:r>
      <w:r>
        <w:rPr>
          <w:rFonts w:hint="default"/>
        </w:rPr>
        <w:t>复试名单详见附件1。参加复试的考生请加入“湖大材料2023硕士复试”联系QQ群：107291643</w:t>
      </w:r>
      <w:r>
        <w:rPr>
          <w:rFonts w:hint="eastAsia"/>
        </w:rPr>
        <w:t> </w:t>
      </w:r>
      <w:r>
        <w:rPr>
          <w:rFonts w:hint="default"/>
        </w:rPr>
        <w:t>（报考生姓名验证）。</w:t>
      </w:r>
    </w:p>
    <w:p>
      <w:pPr>
        <w:rPr/>
      </w:pPr>
    </w:p>
    <w:p>
      <w:pPr>
        <w:rPr/>
      </w:pPr>
      <w:r>
        <w:rPr>
          <w:rFonts w:hint="eastAsia"/>
        </w:rPr>
        <w:t>四、资格审核</w:t>
      </w:r>
    </w:p>
    <w:p>
      <w:pPr>
        <w:rPr/>
      </w:pPr>
      <w:r>
        <w:rPr>
          <w:rFonts w:hint="default"/>
        </w:rPr>
        <w:t>（一）复试考生资格审查由学院实施，研究生院进行复查。未经过资格审查或资格审查不合格者，不能参加复试。</w:t>
      </w:r>
    </w:p>
    <w:p>
      <w:pPr>
        <w:rPr/>
      </w:pPr>
      <w:r>
        <w:rPr>
          <w:rFonts w:hint="default"/>
        </w:rPr>
        <w:t>（二）资格审查时间：3月31日8:30~11:30，14:30~16:00</w:t>
      </w:r>
    </w:p>
    <w:p>
      <w:pPr>
        <w:rPr/>
      </w:pPr>
      <w:r>
        <w:rPr>
          <w:rFonts w:hint="default"/>
        </w:rPr>
        <w:t>（三）资格审查地点：材料学院中三栋205#会议室</w:t>
      </w:r>
    </w:p>
    <w:p>
      <w:pPr>
        <w:rPr/>
      </w:pPr>
      <w:r>
        <w:rPr>
          <w:rFonts w:hint="default"/>
        </w:rPr>
        <w:t>考生携带下列材料的原件和复印件一份参加资格审查，学院审核原件，收复印件：</w:t>
      </w:r>
    </w:p>
    <w:p>
      <w:pPr>
        <w:rPr/>
      </w:pPr>
      <w:r>
        <w:rPr>
          <w:rFonts w:hint="default"/>
        </w:rPr>
        <w:t>①身份证；</w:t>
      </w:r>
    </w:p>
    <w:p>
      <w:pPr>
        <w:rPr/>
      </w:pPr>
      <w:r>
        <w:rPr>
          <w:rFonts w:hint="default"/>
        </w:rPr>
        <w:t>②应届本科毕业生持学生证或学校教务处开具的学籍证明。</w:t>
      </w:r>
    </w:p>
    <w:p>
      <w:pPr>
        <w:rPr/>
      </w:pPr>
      <w:r>
        <w:rPr>
          <w:rFonts w:hint="default"/>
        </w:rPr>
        <w:t>已本科毕业的考生持本科学历证书、学位证书；专科起点获本科毕业证或者专升本的考生还需提交专科毕业证；在国外获得学位的考生，提供由教育部留学服务中心出具的认证报告。</w:t>
      </w:r>
    </w:p>
    <w:p>
      <w:pPr>
        <w:rPr/>
      </w:pPr>
      <w:r>
        <w:rPr>
          <w:rFonts w:hint="default"/>
        </w:rPr>
        <w:t>③应届本科毕业生提交《教育部学籍在线验证报告》；已本科毕业的考生提交《教育部学历证书电子注册备案表》或《学历认证报告》；</w:t>
      </w:r>
    </w:p>
    <w:p>
      <w:pPr>
        <w:rPr/>
      </w:pPr>
      <w:r>
        <w:rPr>
          <w:rFonts w:hint="default"/>
        </w:rPr>
        <w:t>④其他：</w:t>
      </w:r>
    </w:p>
    <w:p>
      <w:pPr>
        <w:rPr/>
      </w:pPr>
      <w:r>
        <w:rPr>
          <w:rFonts w:hint="default"/>
        </w:rPr>
        <w:t>同等学力考生还需提交：a．近三年在CSCD或CSSCI核心库期刊上以第一作者发表过与报考学科专业相关的学术论文；b．辅修所报考专业的全部本科主干课程成绩单；c．近三年参加大学英语四级考试成绩单（须达到了425分以上）。</w:t>
      </w:r>
    </w:p>
    <w:p>
      <w:pPr>
        <w:rPr/>
      </w:pPr>
      <w:r>
        <w:rPr>
          <w:rFonts w:hint="default"/>
        </w:rPr>
        <w:t>退役大学生士兵计划考生还需提交：《男（女）性应征公民入伍批准书》和《退出现役证》。</w:t>
      </w:r>
    </w:p>
    <w:p>
      <w:pPr>
        <w:rPr/>
      </w:pPr>
      <w:r>
        <w:rPr>
          <w:rFonts w:hint="default"/>
        </w:rPr>
        <w:t>经资格审查合格后，才能准予参加复试。</w:t>
      </w:r>
    </w:p>
    <w:p>
      <w:pPr>
        <w:rPr/>
      </w:pPr>
      <w:r>
        <w:rPr>
          <w:rFonts w:hint="default"/>
        </w:rPr>
        <w:t>（四）对考生是否符合报名条件的资格审查以考生报名时填写的信息为准，考生所填报名信息及提交的报考材料必须真实，对弄虚作假者，一经查实，即按有关规定取消复试资格、录取资格或学籍。</w:t>
      </w:r>
    </w:p>
    <w:p>
      <w:pPr>
        <w:rPr/>
      </w:pPr>
      <w:r>
        <w:rPr>
          <w:rFonts w:hint="default"/>
        </w:rPr>
        <w:t>（五）资格审查时，请携带大学本科成绩单（须加盖教务或人事部门公章）、外语水平证明（大学英语四级/六级、托福、雅思、PETS等成绩单）、获奖证书、公开发表的论文等其他可反映自身能力和水平的相关材料的原件及复印件，由学院审核原件后在复印件上盖章，则面试时可只携带审核盖章后的复印件即可。</w:t>
      </w:r>
    </w:p>
    <w:p>
      <w:pPr>
        <w:rPr/>
      </w:pPr>
      <w:r>
        <w:rPr>
          <w:rFonts w:hint="eastAsia"/>
        </w:rPr>
        <w:t>五、复试方式与复试时间</w:t>
      </w:r>
    </w:p>
    <w:p>
      <w:pPr>
        <w:rPr/>
      </w:pPr>
      <w:r>
        <w:rPr>
          <w:rFonts w:hint="default"/>
        </w:rPr>
        <w:t>（一）复试主要考查考生的创新能力、专业素养和综合素质等，复试不合格者不予录取。复试由专业课笔试和专业综合面试组成。</w:t>
      </w:r>
    </w:p>
    <w:p>
      <w:pPr>
        <w:rPr/>
      </w:pPr>
      <w:r>
        <w:rPr>
          <w:rFonts w:hint="default"/>
        </w:rPr>
        <w:t>（二）复试专业课笔试，考试时间2小时，考生在3月24日前登陆湖南大学研究生招生系统进行复试科目的确认和更改，逾期不可修改。学院不接受任何口头或书面申请。</w:t>
      </w:r>
    </w:p>
    <w:p>
      <w:pPr>
        <w:rPr/>
      </w:pPr>
      <w:r>
        <w:rPr>
          <w:rFonts w:hint="default"/>
        </w:rPr>
        <w:t>考试时间：4月1日下午14：30～16：30</w:t>
      </w:r>
    </w:p>
    <w:p>
      <w:pPr>
        <w:rPr/>
      </w:pPr>
      <w:r>
        <w:rPr>
          <w:rFonts w:hint="default"/>
        </w:rPr>
        <w:t>考试地点：另行通知。</w:t>
      </w:r>
    </w:p>
    <w:p>
      <w:pPr>
        <w:rPr/>
      </w:pPr>
      <w:r>
        <w:rPr>
          <w:rFonts w:hint="default"/>
        </w:rPr>
        <w:t>（三）专业综合面试前随机确定面试顺序和复试小组。</w:t>
      </w:r>
    </w:p>
    <w:p>
      <w:pPr>
        <w:rPr/>
      </w:pPr>
      <w:r>
        <w:rPr>
          <w:rFonts w:hint="default"/>
        </w:rPr>
        <w:t>综合面试时间：4月2日上午8:30开始。</w:t>
      </w:r>
    </w:p>
    <w:p>
      <w:pPr>
        <w:rPr/>
      </w:pPr>
      <w:r>
        <w:rPr>
          <w:rFonts w:hint="default"/>
        </w:rPr>
        <w:t>综合面试地点：学院各会议室，分组后另行通知。</w:t>
      </w:r>
    </w:p>
    <w:p>
      <w:pPr>
        <w:rPr/>
      </w:pPr>
      <w:r>
        <w:rPr>
          <w:rFonts w:hint="eastAsia"/>
        </w:rPr>
        <w:t>六、复试内容与分值</w:t>
      </w:r>
    </w:p>
    <w:p>
      <w:pPr>
        <w:rPr/>
      </w:pPr>
      <w:r>
        <w:rPr>
          <w:rFonts w:hint="default"/>
        </w:rPr>
        <w:t>（一）复试专业课笔试为闭卷，满分100分，科目及参考教材（考生任选一门）如下：</w:t>
      </w:r>
    </w:p>
    <w:p>
      <w:pPr>
        <w:rPr/>
      </w:pPr>
      <w:r>
        <w:rPr>
          <w:rFonts w:hint="default"/>
        </w:rPr>
        <w:t>F1301无机化学（无机化学（第五版），天津大学无机化学教研室编，王建辉，崔建中等修订，高等教育出版社，2018）</w:t>
      </w:r>
    </w:p>
    <w:p>
      <w:pPr>
        <w:rPr/>
      </w:pPr>
      <w:r>
        <w:rPr>
          <w:rFonts w:hint="default"/>
        </w:rPr>
        <w:t>F1302金属学原理（金属学原理（第三版），余永宁，冶金工业出版社，2020）</w:t>
      </w:r>
    </w:p>
    <w:p>
      <w:pPr>
        <w:rPr/>
      </w:pPr>
      <w:r>
        <w:rPr>
          <w:rFonts w:hint="default"/>
        </w:rPr>
        <w:t>F1303高分子化学（高分子化学（第五版），潘祖仁主编，化学工业出版社，2014）</w:t>
      </w:r>
    </w:p>
    <w:p>
      <w:pPr>
        <w:rPr/>
      </w:pPr>
      <w:r>
        <w:rPr>
          <w:rFonts w:hint="default"/>
        </w:rPr>
        <w:t>F1304热力学（材料热力学（第三版），郝士明等编著，化学工业出版社，2020）</w:t>
      </w:r>
    </w:p>
    <w:p>
      <w:pPr>
        <w:rPr/>
      </w:pPr>
      <w:r>
        <w:rPr>
          <w:rFonts w:hint="default"/>
        </w:rPr>
        <w:t>F1305金属塑性成形原理（金属塑性加工原理（第二版），彭大暑主编，中南大学出版社，2014）</w:t>
      </w:r>
    </w:p>
    <w:p>
      <w:pPr>
        <w:rPr/>
      </w:pPr>
      <w:r>
        <w:rPr>
          <w:rFonts w:hint="default"/>
        </w:rPr>
        <w:t>F1306半导体光谱学（半导体光谱和光学性质（第三版），沈学础著，科学出版社，2020）</w:t>
      </w:r>
    </w:p>
    <w:p>
      <w:pPr>
        <w:rPr/>
      </w:pPr>
      <w:r>
        <w:rPr>
          <w:rFonts w:hint="default"/>
        </w:rPr>
        <w:t>（二）专业综合面试，总分140分，在对考生德智体等各方面全面考察基础上，突出对专业素质、实践能力以及创新精神等方面的考核。其中20分用于外语听力、口语和专业外语测试；40分用于考察考生的大学阶段学习情况及成绩（大学阶段学习成绩单和获奖证书、论文等）；80分用于考察考生的专业基础知识、实验技能、本科毕业论文的研究内容及硕士阶段准备做的工作，以及分析问题解决问题的能力；考察考生的思想政治素质和道德品质、自主学习能力、协作精神和心理素质以及文化素养、举止和表达能力。</w:t>
      </w:r>
    </w:p>
    <w:p>
      <w:pPr>
        <w:rPr/>
      </w:pPr>
      <w:r>
        <w:rPr>
          <w:rFonts w:hint="default"/>
        </w:rPr>
        <w:t>思想政治素质和道德品质考核不作量化计入复试成绩，但考核结果不合格者不予录取。</w:t>
      </w:r>
    </w:p>
    <w:p>
      <w:pPr>
        <w:rPr/>
      </w:pPr>
      <w:r>
        <w:rPr>
          <w:rFonts w:hint="eastAsia"/>
        </w:rPr>
        <w:t>七、复试规则</w:t>
      </w:r>
    </w:p>
    <w:p>
      <w:pPr>
        <w:rPr/>
      </w:pPr>
      <w:r>
        <w:rPr>
          <w:rFonts w:hint="default"/>
        </w:rPr>
        <w:t>1.</w:t>
      </w:r>
      <w:r>
        <w:rPr>
          <w:rFonts w:hint="eastAsia"/>
        </w:rPr>
        <w:t> </w:t>
      </w:r>
      <w:r>
        <w:rPr>
          <w:rFonts w:hint="default"/>
        </w:rPr>
        <w:t>考生凭身份证和准考证参加复试笔试和面试。</w:t>
      </w:r>
    </w:p>
    <w:p>
      <w:pPr>
        <w:rPr/>
      </w:pPr>
      <w:r>
        <w:rPr>
          <w:rFonts w:hint="default"/>
        </w:rPr>
        <w:t>2．专业综合面试分组情况</w:t>
      </w:r>
    </w:p>
    <w:p>
      <w:pPr>
        <w:rPr/>
      </w:pPr>
      <w:r>
        <w:rPr>
          <w:rFonts w:hint="default"/>
        </w:rPr>
        <w:t>面试分为9组进行，其中材料科学与工程专业分1组、材料与化工专业分8组，复试前学院按照初试成绩Z字型分组，然后根据抽签方式确定考核小组专家和面试顺序。</w:t>
      </w:r>
    </w:p>
    <w:p>
      <w:pPr>
        <w:rPr/>
      </w:pPr>
      <w:r>
        <w:rPr>
          <w:rFonts w:hint="default"/>
        </w:rPr>
        <w:t>3. 专业综合面试流程</w:t>
      </w:r>
    </w:p>
    <w:p>
      <w:pPr>
        <w:rPr/>
      </w:pPr>
      <w:r>
        <w:rPr>
          <w:rFonts w:hint="default"/>
        </w:rPr>
        <w:t>根据面试前抽取到的面试顺序，按时参加面试。每个考生面试时间一般不少于20分钟。面试一般流程如下：（1）进行英语自我介绍和英语回答问题（不超过5分钟）；（2）介绍相关情况（不超过5分钟）；（3）回答专家提问（含现场抽取试题包内的6选2个问题，不少于10分钟）。</w:t>
      </w:r>
    </w:p>
    <w:p>
      <w:pPr>
        <w:rPr/>
      </w:pPr>
      <w:r>
        <w:rPr>
          <w:rFonts w:hint="default"/>
        </w:rPr>
        <w:t>4.</w:t>
      </w:r>
      <w:r>
        <w:rPr>
          <w:rFonts w:hint="eastAsia"/>
        </w:rPr>
        <w:t> </w:t>
      </w:r>
      <w:r>
        <w:rPr>
          <w:rFonts w:hint="default"/>
        </w:rPr>
        <w:t>每个复试小组成员一般不少于5人。小组成员现场独立评分，评分记录留存备查，改动之处应由评分人本人签名。复试全过程须进行录音录像，复试结束后备份提交研究生院。</w:t>
      </w:r>
    </w:p>
    <w:p>
      <w:pPr>
        <w:rPr/>
      </w:pPr>
      <w:r>
        <w:rPr>
          <w:rFonts w:hint="eastAsia"/>
        </w:rPr>
        <w:t>八、录取与调剂</w:t>
      </w:r>
    </w:p>
    <w:p>
      <w:pPr>
        <w:rPr/>
      </w:pPr>
      <w:r>
        <w:rPr>
          <w:rFonts w:hint="default"/>
        </w:rPr>
        <w:t>（一）录取规则</w:t>
      </w:r>
    </w:p>
    <w:p>
      <w:pPr>
        <w:rPr/>
      </w:pPr>
      <w:r>
        <w:rPr>
          <w:rFonts w:hint="default"/>
        </w:rPr>
        <w:t>1. 根据招生名额和考生的综合成绩，即初试总成绩与复试总成绩（复试总成绩为笔试成绩加面试成绩，其中笔试成绩采用规格化成绩）之和，按综合成绩从高到低依次录取。在综合成绩相同的情况下，初试总成绩高者，名次优先；在综合成绩和初试总成绩都相同的情况下，英语分高者，名次优先；在前三者都相同的情况下，数学分高者，名次优先。</w:t>
      </w:r>
    </w:p>
    <w:p>
      <w:pPr>
        <w:rPr/>
      </w:pPr>
      <w:r>
        <w:rPr>
          <w:rFonts w:hint="default"/>
        </w:rPr>
        <w:t>关于笔试成绩规格化的说明：</w:t>
      </w:r>
    </w:p>
    <w:p>
      <w:pPr>
        <w:rPr/>
      </w:pPr>
      <w:r>
        <w:rPr>
          <w:rFonts w:hint="default"/>
        </w:rPr>
        <w:t>笔试成绩规格化计算方法：将某门课程所有参加考试的考生成绩累加后算出平均值（四舍五入取整数），然后将该平均值平移至80分。例如：某门课程平均分为86，则考分为86分的考生规格化后的成绩为80分。专业课规格化后的成绩=考试成绩+（80-平均成绩），最高成绩为100分。</w:t>
      </w:r>
    </w:p>
    <w:p>
      <w:pPr>
        <w:rPr/>
      </w:pPr>
      <w:r>
        <w:rPr>
          <w:rFonts w:hint="default"/>
        </w:rPr>
        <w:t>2.</w:t>
      </w:r>
      <w:r>
        <w:rPr>
          <w:rFonts w:hint="eastAsia"/>
        </w:rPr>
        <w:t> </w:t>
      </w:r>
      <w:r>
        <w:rPr>
          <w:rFonts w:hint="default"/>
        </w:rPr>
        <w:t>复试总成绩不合格（低于144分）的考生不予录取。思想政治素质和道德品质考核结果不合格者不予录取。</w:t>
      </w:r>
    </w:p>
    <w:p>
      <w:pPr>
        <w:rPr/>
      </w:pPr>
      <w:r>
        <w:rPr>
          <w:rFonts w:hint="default"/>
        </w:rPr>
        <w:t>3. 学院将在“湖南大学研究生招生管理系统”提交复试成绩，也将在研招网和学院网站及公示栏中公布复试各项成绩和拟录取结果。</w:t>
      </w:r>
    </w:p>
    <w:p>
      <w:pPr>
        <w:rPr/>
      </w:pPr>
      <w:r>
        <w:rPr>
          <w:rFonts w:hint="default"/>
        </w:rPr>
        <w:t>4.</w:t>
      </w:r>
      <w:r>
        <w:rPr>
          <w:rFonts w:hint="eastAsia"/>
        </w:rPr>
        <w:t> </w:t>
      </w:r>
      <w:r>
        <w:rPr>
          <w:rFonts w:hint="default"/>
        </w:rPr>
        <w:t>学院公布拟录取名单后，如果出现考生放弃录取资格的情况，学院将在该专业候补考生中按照学院录取原则以及考生意愿进行补录。</w:t>
      </w:r>
    </w:p>
    <w:p>
      <w:pPr>
        <w:rPr/>
      </w:pPr>
      <w:r>
        <w:rPr>
          <w:rFonts w:hint="default"/>
        </w:rPr>
        <w:t>5. 凡未进行资格审查或资格审查未通过、未按时与学院进行复试确认、未按时缴纳复试费、招生过程中任何环节弄虚作假或面试过程泄露信息者，一律不得录取。</w:t>
      </w:r>
    </w:p>
    <w:p>
      <w:pPr>
        <w:rPr/>
      </w:pPr>
      <w:r>
        <w:rPr>
          <w:rFonts w:hint="default"/>
        </w:rPr>
        <w:t>6.</w:t>
      </w:r>
      <w:r>
        <w:rPr>
          <w:rFonts w:hint="eastAsia"/>
        </w:rPr>
        <w:t> </w:t>
      </w:r>
      <w:r>
        <w:rPr>
          <w:rFonts w:hint="default"/>
        </w:rPr>
        <w:t>调档：录取为全日制非定向就业的考生须调档至我校。全日制定向类别和非全日制硕士考生不调档。</w:t>
      </w:r>
    </w:p>
    <w:p>
      <w:pPr>
        <w:rPr/>
      </w:pPr>
      <w:r>
        <w:rPr>
          <w:rFonts w:hint="default"/>
        </w:rPr>
        <w:t>定向类别的考生在被录取前与招生单位、用人单位分别签订就业合同，毕业后回定向单位就业。</w:t>
      </w:r>
    </w:p>
    <w:p>
      <w:pPr>
        <w:rPr/>
      </w:pPr>
      <w:r>
        <w:rPr>
          <w:rFonts w:hint="default"/>
        </w:rPr>
        <w:t>（二）调剂</w:t>
      </w:r>
    </w:p>
    <w:p>
      <w:pPr>
        <w:rPr/>
      </w:pPr>
      <w:r>
        <w:rPr>
          <w:rFonts w:hint="default"/>
        </w:rPr>
        <w:t>    我院各学科专业均不接收校内外调剂。</w:t>
      </w:r>
    </w:p>
    <w:p>
      <w:pPr>
        <w:rPr/>
      </w:pPr>
      <w:r>
        <w:rPr>
          <w:rFonts w:hint="eastAsia"/>
        </w:rPr>
        <w:t>九、信息公开</w:t>
      </w:r>
    </w:p>
    <w:p>
      <w:pPr>
        <w:rPr/>
      </w:pPr>
      <w:r>
        <w:rPr>
          <w:rFonts w:hint="default"/>
        </w:rPr>
        <w:t>学院将在本学院的网站公示复试名单及成绩、拟录取建议名单，拟录取建议名单公示时间不少于10个工作日。公示无误后报学校研究生院招生办审核，最终录取结果以学校公布的拟录取名单为准。</w:t>
      </w:r>
    </w:p>
    <w:p>
      <w:pPr>
        <w:rPr/>
      </w:pPr>
      <w:r>
        <w:rPr>
          <w:rFonts w:hint="eastAsia"/>
        </w:rPr>
        <w:t>十、考生复试须知</w:t>
      </w:r>
    </w:p>
    <w:p>
      <w:pPr>
        <w:rPr/>
      </w:pPr>
      <w:r>
        <w:rPr>
          <w:rFonts w:hint="default"/>
        </w:rPr>
        <w:t>1.</w:t>
      </w:r>
      <w:r>
        <w:rPr>
          <w:rFonts w:hint="eastAsia"/>
        </w:rPr>
        <w:t> </w:t>
      </w:r>
      <w:r>
        <w:rPr>
          <w:rFonts w:hint="default"/>
        </w:rPr>
        <w:t>在规定时间内按照学院要求提交材料。考生应对所提供材料的真实性负责，对弄虚作假者，一经查实，将取消复试及录取资格。</w:t>
      </w:r>
    </w:p>
    <w:p>
      <w:pPr>
        <w:rPr/>
      </w:pPr>
      <w:r>
        <w:rPr>
          <w:rFonts w:hint="default"/>
        </w:rPr>
        <w:t>2.</w:t>
      </w:r>
      <w:r>
        <w:rPr>
          <w:rFonts w:hint="eastAsia"/>
        </w:rPr>
        <w:t> </w:t>
      </w:r>
      <w:r>
        <w:rPr>
          <w:rFonts w:hint="default"/>
        </w:rPr>
        <w:t>资格审核通过的考生须通过学校缴费平台缴纳复试费，复试费标准为120元/人次。缴费后因各种原因未参加复试者，已支付的复试费不退。（具体缴费平台及开放时间另行通知）</w:t>
      </w:r>
    </w:p>
    <w:p>
      <w:pPr>
        <w:rPr/>
      </w:pPr>
      <w:r>
        <w:rPr>
          <w:rFonts w:hint="default"/>
        </w:rPr>
        <w:t>3.</w:t>
      </w:r>
      <w:r>
        <w:rPr>
          <w:rFonts w:hint="eastAsia"/>
        </w:rPr>
        <w:t> </w:t>
      </w:r>
      <w:r>
        <w:rPr>
          <w:rFonts w:hint="default"/>
        </w:rPr>
        <w:t>不参加资格审查、未按规定时间到我校参加复试的考生按弃权处理。</w:t>
      </w:r>
    </w:p>
    <w:p>
      <w:pPr>
        <w:rPr/>
      </w:pPr>
      <w:r>
        <w:rPr>
          <w:rFonts w:hint="default"/>
        </w:rPr>
        <w:t>4. 所有考生的初试成绩不提供打印材料。考生可自行下载打印初试成绩。</w:t>
      </w:r>
    </w:p>
    <w:p>
      <w:pPr>
        <w:rPr/>
      </w:pPr>
      <w:r>
        <w:rPr>
          <w:rFonts w:hint="default"/>
        </w:rPr>
        <w:t>5. 为方便考生，考生资格审核合格后，学院会发放调档函。发放调档函不代表已录取，录取结果以研招网上拟录取公示为准。请在网上公示已录取后进行调档程序。录取为非定向的考生必须调档。未调档考生不享受奖学金和助学金。</w:t>
      </w:r>
    </w:p>
    <w:p>
      <w:pPr>
        <w:rPr/>
      </w:pPr>
      <w:r>
        <w:rPr>
          <w:rFonts w:hint="eastAsia"/>
        </w:rPr>
        <w:t>十一、体检</w:t>
      </w:r>
    </w:p>
    <w:p>
      <w:pPr>
        <w:rPr/>
      </w:pPr>
      <w:r>
        <w:rPr>
          <w:rFonts w:hint="default"/>
        </w:rPr>
        <w:t>考生体检在入学报到后进行，由学校医院组织实施，体检要求按照教育部相关文件执行。</w:t>
      </w:r>
    </w:p>
    <w:p>
      <w:pPr>
        <w:rPr/>
      </w:pPr>
      <w:r>
        <w:rPr>
          <w:rFonts w:hint="eastAsia"/>
        </w:rPr>
        <w:t>十二、咨询、申诉及监督</w:t>
      </w:r>
    </w:p>
    <w:p>
      <w:pPr>
        <w:rPr/>
      </w:pPr>
      <w:r>
        <w:rPr>
          <w:rFonts w:hint="default"/>
        </w:rPr>
        <w:t>1. 信息查询：复试、录取等信息可在学院和学校研究生院网站查询。湖南大学研究生院网址：</w:t>
      </w:r>
      <w:r>
        <w:rPr>
          <w:rFonts w:hint="eastAsia"/>
        </w:rPr>
        <w:fldChar w:fldCharType="begin"/>
      </w:r>
      <w:r>
        <w:rPr>
          <w:rFonts w:hint="eastAsia"/>
        </w:rPr>
        <w:instrText xml:space="preserve"> HYPERLINK "http://gra.hnu.edu.cn/index.htm" </w:instrText>
      </w:r>
      <w:r>
        <w:rPr>
          <w:rFonts w:hint="eastAsia"/>
        </w:rPr>
        <w:fldChar w:fldCharType="separate"/>
      </w:r>
      <w:r>
        <w:rPr>
          <w:rFonts w:hint="default"/>
        </w:rPr>
        <w:t>http://gra.hnu.edu.cn/index.htm</w:t>
      </w:r>
      <w:r>
        <w:rPr>
          <w:rFonts w:hint="eastAsia"/>
        </w:rPr>
        <w:fldChar w:fldCharType="end"/>
      </w:r>
      <w:r>
        <w:rPr>
          <w:rFonts w:hint="default"/>
        </w:rPr>
        <w:t>；湖南大学材料科学与工程学院网址：</w:t>
      </w:r>
      <w:r>
        <w:rPr>
          <w:rFonts w:hint="eastAsia"/>
        </w:rPr>
        <w:fldChar w:fldCharType="begin"/>
      </w:r>
      <w:r>
        <w:rPr>
          <w:rFonts w:hint="eastAsia"/>
        </w:rPr>
        <w:instrText xml:space="preserve"> HYPERLINK "http://clxy.hnu.edu.cn/index.htm" </w:instrText>
      </w:r>
      <w:r>
        <w:rPr>
          <w:rFonts w:hint="eastAsia"/>
        </w:rPr>
        <w:fldChar w:fldCharType="separate"/>
      </w:r>
      <w:r>
        <w:rPr>
          <w:rFonts w:hint="default"/>
        </w:rPr>
        <w:t>http://clxy.hnu.edu.cn/index.htm</w:t>
      </w:r>
      <w:r>
        <w:rPr>
          <w:rFonts w:hint="eastAsia"/>
        </w:rPr>
        <w:fldChar w:fldCharType="end"/>
      </w:r>
      <w:r>
        <w:rPr>
          <w:rFonts w:hint="default"/>
        </w:rPr>
        <w:t>。</w:t>
      </w:r>
    </w:p>
    <w:p>
      <w:pPr>
        <w:rPr/>
      </w:pPr>
      <w:r>
        <w:rPr>
          <w:rFonts w:hint="default"/>
        </w:rPr>
        <w:t>2. 申诉：申请人对学院硕士生招生环节有异议的，可向学院书面形式具名提起申诉，若申诉人对答复仍有异议的，可向学校研究生招生办公室提起申诉。</w:t>
      </w:r>
      <w:r>
        <w:rPr>
          <w:rFonts w:hint="default"/>
        </w:rPr>
        <w:br w:type="textWrapping"/>
      </w:r>
      <w:r>
        <w:rPr>
          <w:rFonts w:hint="default"/>
        </w:rPr>
        <w:t>   3. 咨询及申诉联系方式：</w:t>
      </w:r>
    </w:p>
    <w:p>
      <w:pPr>
        <w:rPr/>
      </w:pPr>
      <w:r>
        <w:rPr>
          <w:rFonts w:hint="default"/>
        </w:rPr>
        <w:t>学院咨询电话：0731-88821483，全老师</w:t>
      </w:r>
    </w:p>
    <w:p>
      <w:pPr>
        <w:rPr/>
      </w:pPr>
      <w:r>
        <w:rPr>
          <w:rFonts w:hint="default"/>
        </w:rPr>
        <w:t>研究生院招生办：0731-88822856，电子邮箱yzb@hnu.edu.cn(邮件标题请注明：2023年研招录取)</w:t>
      </w:r>
    </w:p>
    <w:p>
      <w:pPr>
        <w:rPr/>
      </w:pPr>
      <w:r>
        <w:rPr>
          <w:rFonts w:hint="default"/>
        </w:rPr>
        <w:t>监督：学院硕士研究生招生工作始终严格按照公平、公正、公开的原则进行，接受考生、家长和社会的监督，如发现有违规违纪情况可向学院复试监督小组或者学校监察处反映。</w:t>
      </w:r>
    </w:p>
    <w:p>
      <w:pPr>
        <w:rPr/>
      </w:pPr>
      <w:r>
        <w:rPr>
          <w:rFonts w:hint="default"/>
        </w:rPr>
        <w:t>学院复试监督小组：0731-88664015</w:t>
      </w:r>
    </w:p>
    <w:p>
      <w:pPr>
        <w:rPr/>
      </w:pPr>
      <w:r>
        <w:rPr>
          <w:rFonts w:hint="default"/>
        </w:rPr>
        <w:t>学校监察处：0731-88821680</w:t>
      </w:r>
    </w:p>
    <w:p>
      <w:pPr>
        <w:rPr/>
      </w:pPr>
      <w:r>
        <w:rPr>
          <w:rFonts w:hint="eastAsia"/>
        </w:rPr>
        <w:t>十三、其他</w:t>
      </w:r>
    </w:p>
    <w:p>
      <w:pPr>
        <w:rPr/>
      </w:pPr>
      <w:r>
        <w:rPr>
          <w:rFonts w:hint="default"/>
        </w:rPr>
        <w:t>本办法由学院研究生招生工作领导小组制定，由学院招生工作办公室负责解释，若与学校相关规定有异议处，按学校规定执行。如有未尽事宜，经学院研究生招生领导小组商议后公示。</w:t>
      </w:r>
    </w:p>
    <w:p>
      <w:pPr>
        <w:rPr/>
      </w:pPr>
    </w:p>
    <w:p>
      <w:pPr>
        <w:rPr/>
      </w:pPr>
      <w:r>
        <w:rPr>
          <w:rFonts w:hint="default"/>
        </w:rPr>
        <w:t>附件1： 2023年材料科学与工程学院进入复试的考生名单</w:t>
      </w:r>
    </w:p>
    <w:p>
      <w:pPr>
        <w:rPr/>
      </w:pPr>
      <w:r>
        <w:rPr>
          <w:rFonts w:hint="default"/>
        </w:rPr>
        <w:t>附件2： 诚信复试承诺书</w:t>
      </w:r>
    </w:p>
    <w:p>
      <w:pPr>
        <w:rPr/>
      </w:pPr>
      <w:r>
        <w:rPr>
          <w:rFonts w:hint="default"/>
        </w:rPr>
        <w:t>                              湖南大学材料科学与工程学院</w:t>
      </w:r>
    </w:p>
    <w:p>
      <w:pPr>
        <w:rPr/>
      </w:pPr>
      <w:r>
        <w:rPr>
          <w:rFonts w:hint="default"/>
        </w:rPr>
        <w:t>  二〇二三年三月十七日</w:t>
      </w:r>
    </w:p>
    <w:p>
      <w:pPr>
        <w:rPr/>
      </w:pPr>
    </w:p>
    <w:p>
      <w:pPr>
        <w:rPr>
          <w:rFonts w:hint="eastAsia"/>
        </w:rPr>
      </w:pPr>
      <w:r>
        <w:rPr>
          <w:rFonts w:hint="eastAsia"/>
          <w:lang w:val="en-US" w:eastAsia="zh-CN"/>
        </w:rPr>
        <w:t>0</w:t>
      </w:r>
    </w:p>
    <w:p>
      <w:pPr>
        <w:rPr>
          <w:rFonts w:hint="eastAsia"/>
        </w:rPr>
      </w:pPr>
      <w:r>
        <w:rPr>
          <w:rFonts w:hint="eastAsia"/>
          <w:lang w:val="en-US" w:eastAsia="zh-CN"/>
        </w:rPr>
        <w:t>该内容对我有帮助</w:t>
      </w:r>
    </w:p>
    <w:p>
      <w:pPr>
        <w:rPr>
          <w:rFonts w:hint="eastAsia"/>
        </w:rPr>
      </w:pPr>
      <w:r>
        <w:rPr>
          <w:rFonts w:hint="eastAsia"/>
          <w:lang w:val="en-US" w:eastAsia="zh-CN"/>
        </w:rPr>
        <w:fldChar w:fldCharType="begin"/>
      </w:r>
      <w:r>
        <w:rPr>
          <w:rFonts w:hint="eastAsia"/>
          <w:lang w:val="en-US" w:eastAsia="zh-CN"/>
        </w:rPr>
        <w:instrText xml:space="preserve"> HYPERLINK "http://clxy.hnu.edu.cn/info/1044/5965.htm"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"http://clxy.hnu.edu.cn/info/1044/5965.htm" \o "分享到微信"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"http://clxy.hnu.edu.cn/info/1044/5965.htm" \o "分享到QQ空间"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"http://clxy.hnu.edu.cn/info/1044/5965.htm" \o "分享到新浪微博"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"http://clxy.hnu.edu.cn/info/1044/5965.htm" \o "分享到腾讯微博"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"http://clxy.hnu.edu.cn/info/1044/5965.htm" \o "分享到人人网" </w:instrText>
      </w:r>
      <w:r>
        <w:rPr>
          <w:rFonts w:hint="eastAsia"/>
          <w:lang w:val="en-US" w:eastAsia="zh-CN"/>
        </w:rPr>
        <w:fldChar w:fldCharType="separate"/>
      </w:r>
      <w:r>
        <w:rPr>
          <w:rFonts w:hint="eastAsia"/>
          <w:lang w:val="en-US" w:eastAsia="zh-CN"/>
        </w:rPr>
        <w:fldChar w:fldCharType="end"/>
      </w:r>
    </w:p>
    <w:p>
      <w:pPr>
        <w:rPr/>
      </w:pPr>
      <w:r>
        <w:rPr>
          <w:rFonts w:hint="eastAsia"/>
        </w:rPr>
        <w:t>附件【</w:t>
      </w:r>
      <w:r>
        <w:rPr>
          <w:rFonts w:hint="eastAsia"/>
        </w:rPr>
        <w:fldChar w:fldCharType="begin"/>
      </w:r>
      <w:r>
        <w:rPr>
          <w:rFonts w:hint="eastAsia"/>
        </w:rPr>
        <w:instrText xml:space="preserve"> HYPERLINK "http://clxy.hnu.edu.cn/system/_content/download.jsp?urltype=news.DownloadAttachUrl&amp;owner=1363825159&amp;wbfileid=11794603" \t "http://clxy.hnu.edu.cn/info/1044/_blank" </w:instrText>
      </w:r>
      <w:r>
        <w:rPr>
          <w:rFonts w:hint="eastAsia"/>
        </w:rPr>
        <w:fldChar w:fldCharType="separate"/>
      </w:r>
      <w:r>
        <w:rPr>
          <w:rFonts w:hint="eastAsia"/>
        </w:rPr>
        <w:t>附件1： 2023年材料科学与工程学院进入复试的考生名单.docx</w:t>
      </w:r>
      <w:r>
        <w:rPr>
          <w:rFonts w:hint="eastAsia"/>
        </w:rPr>
        <w:fldChar w:fldCharType="end"/>
      </w:r>
      <w:r>
        <w:rPr>
          <w:rFonts w:hint="eastAsia"/>
        </w:rPr>
        <w:t>】已下载411次</w:t>
      </w:r>
    </w:p>
    <w:p>
      <w:pPr>
        <w:rPr/>
      </w:pPr>
      <w:r>
        <w:rPr>
          <w:rFonts w:hint="eastAsia"/>
        </w:rPr>
        <w:t>附件【</w:t>
      </w:r>
      <w:r>
        <w:rPr>
          <w:rFonts w:hint="eastAsia"/>
        </w:rPr>
        <w:fldChar w:fldCharType="begin"/>
      </w:r>
      <w:r>
        <w:rPr>
          <w:rFonts w:hint="eastAsia"/>
        </w:rPr>
        <w:instrText xml:space="preserve"> HYPERLINK "http://clxy.hnu.edu.cn/system/_content/download.jsp?urltype=news.DownloadAttachUrl&amp;owner=1363825159&amp;wbfileid=11794128" \t "http://clxy.hnu.edu.cn/info/1044/_blank" </w:instrText>
      </w:r>
      <w:r>
        <w:rPr>
          <w:rFonts w:hint="eastAsia"/>
        </w:rPr>
        <w:fldChar w:fldCharType="separate"/>
      </w:r>
      <w:r>
        <w:rPr>
          <w:rFonts w:hint="eastAsia"/>
        </w:rPr>
        <w:t>附件2：诚信复试承诺书.docx</w:t>
      </w:r>
      <w:r>
        <w:rPr>
          <w:rFonts w:hint="eastAsia"/>
        </w:rPr>
        <w:fldChar w:fldCharType="end"/>
      </w:r>
      <w:r>
        <w:rPr>
          <w:rFonts w:hint="eastAsia"/>
        </w:rPr>
        <w:t>】已下载302次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1E1F1995"/>
    <w:rsid w:val="1E1F1995"/>
    <w:rsid w:val="37A621A3"/>
    <w:rsid w:val="3B323F94"/>
    <w:rsid w:val="720F141E"/>
    <w:rsid w:val="79F4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2207</Words>
  <Characters>2503</Characters>
  <Lines>0</Lines>
  <Paragraphs>0</Paragraphs>
  <TotalTime>12</TotalTime>
  <ScaleCrop>false</ScaleCrop>
  <LinksUpToDate>false</LinksUpToDate>
  <CharactersWithSpaces>2675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2023-03-24T01:43:00Z</dcterms:created>
  <dc:creator>yy</dc:creator>
  <cp:lastModifiedBy>yy</cp:lastModifiedBy>
  <dcterms:modified xsi:type="dcterms:W3CDTF">2023-03-24T01:55:14Z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35756B8AD33E4D53A1E65FAEEA778F9E</vt:lpwstr>
  </property>
</Properties>
</file>