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t>湖南大学金融与统计学院 2023年硕士研究生复试录取工作实施细则</w:t>
      </w:r>
    </w:p>
    <w:bookmarkEnd w:id="0"/>
    <w:p>
      <w:pPr>
        <w:rPr/>
      </w:pPr>
      <w:r>
        <w:t>根据湖南大学研究生院《关于做好</w:t>
      </w:r>
      <w:r>
        <w:rPr>
          <w:rFonts w:hint="eastAsia"/>
        </w:rPr>
        <w:t>2023年硕士研究生招生复试录取工作的通知》，结合学院实际情况，特制定学院2023年硕士研究生复试工作实施细则。</w:t>
      </w:r>
    </w:p>
    <w:p>
      <w:pPr>
        <w:rPr/>
      </w:pPr>
      <w:r>
        <w:t>一、组织管理机构</w:t>
      </w:r>
    </w:p>
    <w:p>
      <w:pPr>
        <w:rPr/>
      </w:pPr>
      <w:r>
        <w:rPr>
          <w:rFonts w:hint="eastAsia"/>
        </w:rPr>
        <w:t>成立以院长、书记为组长的研究生招生工作领导小组，负责学院硕士研究生复试重大事项决策，制定和实施学院复试具体工作方案。成立以学院纪委书记为组长的复试监督小组，负责复试全过程各个环节的监督检查，并受理考生的举报、投诉事宜。成立招生工作办公室，负责组织学院复试工作。</w:t>
      </w:r>
    </w:p>
    <w:p>
      <w:pPr>
        <w:rPr/>
      </w:pPr>
      <w:r>
        <w:rPr>
          <w:rFonts w:hint="eastAsia"/>
        </w:rPr>
        <w:t>二、复试分数线</w:t>
      </w:r>
    </w:p>
    <w:p>
      <w:pPr>
        <w:rPr/>
      </w:pPr>
      <w:r>
        <w:rPr>
          <w:rFonts w:hint="eastAsia"/>
        </w:rPr>
        <w:t>（一）划定原则</w:t>
      </w:r>
    </w:p>
    <w:p>
      <w:pPr>
        <w:rPr/>
      </w:pPr>
      <w:r>
        <w:rPr>
          <w:rFonts w:hint="eastAsia"/>
        </w:rPr>
        <w:t>学院根据以下原则划定各学科专业复试分数线：</w:t>
      </w:r>
    </w:p>
    <w:p>
      <w:pPr>
        <w:rPr/>
      </w:pPr>
      <w:r>
        <w:rPr>
          <w:rFonts w:hint="eastAsia"/>
        </w:rPr>
        <w:t>1.学院复试分数线不低于学校复试分数线；</w:t>
      </w:r>
    </w:p>
    <w:p>
      <w:pPr>
        <w:rPr/>
      </w:pPr>
      <w:r>
        <w:rPr>
          <w:rFonts w:hint="eastAsia"/>
        </w:rPr>
        <w:t>2.对于生源充足的学科专业，在满足原则1的前提下，参加复试考生人数与统考招生指标比例不低于120%、不高于130%（若招生计划的130%非整数，一般按照向下取整原则确定进入复试的考生人数）。</w:t>
      </w:r>
    </w:p>
    <w:p>
      <w:pPr>
        <w:rPr/>
      </w:pPr>
      <w:r>
        <w:rPr>
          <w:rFonts w:hint="eastAsia"/>
        </w:rPr>
        <w:t>（二）学术学位分数线</w:t>
      </w:r>
    </w:p>
    <w:tbl>
      <w:tblPr>
        <w:tblW w:w="0" w:type="auto"/>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2685"/>
        <w:gridCol w:w="1185"/>
        <w:gridCol w:w="1785"/>
        <w:gridCol w:w="1785"/>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268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学科专业</w:t>
            </w:r>
          </w:p>
        </w:tc>
        <w:tc>
          <w:tcPr>
            <w:tcW w:w="475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复试分数线</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85" w:hRule="atLeast"/>
          <w:jc w:val="center"/>
        </w:trPr>
        <w:tc>
          <w:tcPr>
            <w:tcW w:w="268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p>
        </w:tc>
        <w:tc>
          <w:tcPr>
            <w:tcW w:w="11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总分</w:t>
            </w:r>
          </w:p>
        </w:tc>
        <w:tc>
          <w:tcPr>
            <w:tcW w:w="17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单科满分＝100</w:t>
            </w:r>
          </w:p>
        </w:tc>
        <w:tc>
          <w:tcPr>
            <w:tcW w:w="17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单科满分</w:t>
            </w:r>
            <w:r>
              <w:t>＞</w:t>
            </w:r>
            <w:r>
              <w:rPr>
                <w:rFonts w:hint="eastAsia"/>
              </w:rPr>
              <w:t>100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85" w:hRule="atLeast"/>
          <w:jc w:val="center"/>
        </w:trPr>
        <w:tc>
          <w:tcPr>
            <w:tcW w:w="26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金融学(020204)</w:t>
            </w:r>
          </w:p>
        </w:tc>
        <w:tc>
          <w:tcPr>
            <w:tcW w:w="11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365</w:t>
            </w:r>
          </w:p>
        </w:tc>
        <w:tc>
          <w:tcPr>
            <w:tcW w:w="17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55</w:t>
            </w:r>
          </w:p>
        </w:tc>
        <w:tc>
          <w:tcPr>
            <w:tcW w:w="177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90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85" w:hRule="atLeast"/>
          <w:jc w:val="center"/>
        </w:trPr>
        <w:tc>
          <w:tcPr>
            <w:tcW w:w="26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数量经济学（020209）</w:t>
            </w:r>
          </w:p>
        </w:tc>
        <w:tc>
          <w:tcPr>
            <w:tcW w:w="11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350</w:t>
            </w:r>
          </w:p>
        </w:tc>
        <w:tc>
          <w:tcPr>
            <w:tcW w:w="17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55</w:t>
            </w:r>
          </w:p>
        </w:tc>
        <w:tc>
          <w:tcPr>
            <w:tcW w:w="177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90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615" w:hRule="atLeast"/>
          <w:jc w:val="center"/>
        </w:trPr>
        <w:tc>
          <w:tcPr>
            <w:tcW w:w="26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统计学(027000)</w:t>
            </w:r>
          </w:p>
        </w:tc>
        <w:tc>
          <w:tcPr>
            <w:tcW w:w="11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350</w:t>
            </w:r>
          </w:p>
        </w:tc>
        <w:tc>
          <w:tcPr>
            <w:tcW w:w="178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55</w:t>
            </w:r>
          </w:p>
        </w:tc>
        <w:tc>
          <w:tcPr>
            <w:tcW w:w="177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90</w:t>
            </w:r>
          </w:p>
        </w:tc>
      </w:tr>
    </w:tbl>
    <w:p>
      <w:pPr>
        <w:rPr/>
      </w:pPr>
      <w:r>
        <w:rPr>
          <w:rFonts w:hint="eastAsia"/>
        </w:rPr>
        <w:t>（三）专业学位分数线</w:t>
      </w:r>
    </w:p>
    <w:tbl>
      <w:tblPr>
        <w:tblW w:w="7635"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2395"/>
        <w:gridCol w:w="1138"/>
        <w:gridCol w:w="1976"/>
        <w:gridCol w:w="2126"/>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990" w:hRule="atLeast"/>
          <w:jc w:val="center"/>
        </w:trPr>
        <w:tc>
          <w:tcPr>
            <w:tcW w:w="24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学科专业</w:t>
            </w:r>
          </w:p>
        </w:tc>
        <w:tc>
          <w:tcPr>
            <w:tcW w:w="525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复试分数线</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630" w:hRule="atLeast"/>
          <w:jc w:val="center"/>
        </w:trPr>
        <w:tc>
          <w:tcPr>
            <w:tcW w:w="24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p>
        </w:tc>
        <w:tc>
          <w:tcPr>
            <w:tcW w:w="1140" w:type="dxa"/>
            <w:vMerge w:val="restart"/>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总分</w:t>
            </w:r>
          </w:p>
        </w:tc>
        <w:tc>
          <w:tcPr>
            <w:tcW w:w="19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单科满分=100分</w:t>
            </w:r>
          </w:p>
        </w:tc>
        <w:tc>
          <w:tcPr>
            <w:tcW w:w="213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单科满分&gt;100分</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24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p>
        </w:tc>
        <w:tc>
          <w:tcPr>
            <w:tcW w:w="1140" w:type="dxa"/>
            <w:vMerge w:val="continue"/>
            <w:tcBorders>
              <w:top w:val="nil"/>
              <w:bottom w:val="single" w:color="auto" w:sz="6" w:space="0"/>
              <w:right w:val="single" w:color="auto" w:sz="6" w:space="0"/>
            </w:tcBorders>
            <w:shd w:val="clear"/>
            <w:tcMar>
              <w:top w:w="0" w:type="dxa"/>
              <w:left w:w="105" w:type="dxa"/>
              <w:bottom w:w="0" w:type="dxa"/>
              <w:right w:w="105" w:type="dxa"/>
            </w:tcMar>
            <w:vAlign w:val="center"/>
          </w:tcPr>
          <w:p>
            <w:pPr>
              <w:rPr>
                <w:rFonts w:hint="eastAsia"/>
              </w:rPr>
            </w:pPr>
          </w:p>
        </w:tc>
        <w:tc>
          <w:tcPr>
            <w:tcW w:w="19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p>
        </w:tc>
        <w:tc>
          <w:tcPr>
            <w:tcW w:w="21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735" w:hRule="atLeast"/>
          <w:jc w:val="center"/>
        </w:trPr>
        <w:tc>
          <w:tcPr>
            <w:tcW w:w="240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金融(025100)</w:t>
            </w:r>
          </w:p>
        </w:tc>
        <w:tc>
          <w:tcPr>
            <w:tcW w:w="114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383</w:t>
            </w:r>
          </w:p>
        </w:tc>
        <w:tc>
          <w:tcPr>
            <w:tcW w:w="198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55</w:t>
            </w:r>
          </w:p>
        </w:tc>
        <w:tc>
          <w:tcPr>
            <w:tcW w:w="21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90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675" w:hRule="atLeast"/>
          <w:jc w:val="center"/>
        </w:trPr>
        <w:tc>
          <w:tcPr>
            <w:tcW w:w="240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应用统计(025200)</w:t>
            </w:r>
          </w:p>
        </w:tc>
        <w:tc>
          <w:tcPr>
            <w:tcW w:w="114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387</w:t>
            </w:r>
          </w:p>
        </w:tc>
        <w:tc>
          <w:tcPr>
            <w:tcW w:w="198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55</w:t>
            </w:r>
          </w:p>
        </w:tc>
        <w:tc>
          <w:tcPr>
            <w:tcW w:w="21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90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70" w:hRule="atLeast"/>
          <w:jc w:val="center"/>
        </w:trPr>
        <w:tc>
          <w:tcPr>
            <w:tcW w:w="240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保险(025500)</w:t>
            </w:r>
          </w:p>
        </w:tc>
        <w:tc>
          <w:tcPr>
            <w:tcW w:w="114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364</w:t>
            </w:r>
          </w:p>
        </w:tc>
        <w:tc>
          <w:tcPr>
            <w:tcW w:w="198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55</w:t>
            </w:r>
          </w:p>
        </w:tc>
        <w:tc>
          <w:tcPr>
            <w:tcW w:w="21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90</w:t>
            </w:r>
          </w:p>
        </w:tc>
      </w:tr>
    </w:tbl>
    <w:p>
      <w:pPr>
        <w:rPr/>
      </w:pPr>
    </w:p>
    <w:p>
      <w:pPr>
        <w:rPr/>
      </w:pPr>
      <w:r>
        <w:rPr>
          <w:rFonts w:hint="eastAsia"/>
        </w:rPr>
        <w:t>三、分专业招生计划及上线人数</w:t>
      </w:r>
    </w:p>
    <w:p>
      <w:pPr>
        <w:rPr/>
      </w:pPr>
      <w:r>
        <w:rPr>
          <w:rFonts w:hint="eastAsia"/>
        </w:rPr>
        <w:t>（一）学术学位招生计划及上线人数</w:t>
      </w:r>
    </w:p>
    <w:tbl>
      <w:tblPr>
        <w:tblW w:w="1335"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1269"/>
        <w:gridCol w:w="423"/>
        <w:gridCol w:w="423"/>
        <w:gridCol w:w="423"/>
        <w:gridCol w:w="423"/>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765" w:hRule="atLeast"/>
          <w:jc w:val="center"/>
        </w:trPr>
        <w:tc>
          <w:tcPr>
            <w:tcW w:w="2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学科专业</w:t>
            </w:r>
          </w:p>
        </w:tc>
        <w:tc>
          <w:tcPr>
            <w:tcW w:w="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招生计划</w:t>
            </w:r>
          </w:p>
        </w:tc>
        <w:tc>
          <w:tcPr>
            <w:tcW w:w="3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已招收推免生</w:t>
            </w:r>
          </w:p>
        </w:tc>
        <w:tc>
          <w:tcPr>
            <w:tcW w:w="3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拟招统考人数</w:t>
            </w:r>
          </w:p>
        </w:tc>
        <w:tc>
          <w:tcPr>
            <w:tcW w:w="2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上线人数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85" w:hRule="atLeast"/>
          <w:jc w:val="center"/>
        </w:trPr>
        <w:tc>
          <w:tcPr>
            <w:tcW w:w="285" w:type="dxa"/>
            <w:tcBorders>
              <w:top w:val="nil"/>
              <w:bottom w:val="single" w:color="auto" w:sz="6" w:space="0"/>
              <w:right w:val="single" w:color="auto" w:sz="6" w:space="0"/>
            </w:tcBorders>
            <w:shd w:val="clear"/>
            <w:tcMar>
              <w:top w:w="0" w:type="dxa"/>
              <w:left w:w="105" w:type="dxa"/>
              <w:bottom w:w="0" w:type="dxa"/>
              <w:right w:w="105" w:type="dxa"/>
            </w:tcMar>
            <w:vAlign w:val="top"/>
          </w:tcPr>
          <w:p>
            <w:pPr>
              <w:rPr/>
            </w:pPr>
            <w:r>
              <w:rPr>
                <w:rFonts w:hint="eastAsia"/>
              </w:rPr>
              <w:t>金融学(020204)</w:t>
            </w:r>
          </w:p>
        </w:tc>
        <w:tc>
          <w:tcPr>
            <w:tcW w:w="24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47</w:t>
            </w:r>
          </w:p>
        </w:tc>
        <w:tc>
          <w:tcPr>
            <w:tcW w:w="3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24</w:t>
            </w:r>
          </w:p>
        </w:tc>
        <w:tc>
          <w:tcPr>
            <w:tcW w:w="3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25</w:t>
            </w:r>
          </w:p>
        </w:tc>
        <w:tc>
          <w:tcPr>
            <w:tcW w:w="27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85" w:hRule="atLeast"/>
          <w:jc w:val="center"/>
        </w:trPr>
        <w:tc>
          <w:tcPr>
            <w:tcW w:w="285" w:type="dxa"/>
            <w:tcBorders>
              <w:top w:val="nil"/>
              <w:bottom w:val="single" w:color="auto" w:sz="6" w:space="0"/>
              <w:right w:val="single" w:color="auto" w:sz="6" w:space="0"/>
            </w:tcBorders>
            <w:shd w:val="clear"/>
            <w:tcMar>
              <w:top w:w="0" w:type="dxa"/>
              <w:left w:w="105" w:type="dxa"/>
              <w:bottom w:w="0" w:type="dxa"/>
              <w:right w:w="105" w:type="dxa"/>
            </w:tcMar>
            <w:vAlign w:val="top"/>
          </w:tcPr>
          <w:p>
            <w:pPr>
              <w:rPr/>
            </w:pPr>
            <w:r>
              <w:rPr>
                <w:rFonts w:hint="eastAsia"/>
              </w:rPr>
              <w:t>数量经济学（020209）</w:t>
            </w:r>
          </w:p>
        </w:tc>
        <w:tc>
          <w:tcPr>
            <w:tcW w:w="24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3</w:t>
            </w:r>
          </w:p>
        </w:tc>
        <w:tc>
          <w:tcPr>
            <w:tcW w:w="3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2</w:t>
            </w:r>
          </w:p>
        </w:tc>
        <w:tc>
          <w:tcPr>
            <w:tcW w:w="3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0</w:t>
            </w:r>
          </w:p>
        </w:tc>
        <w:tc>
          <w:tcPr>
            <w:tcW w:w="27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5" w:type="dxa"/>
            <w:tcBorders>
              <w:top w:val="nil"/>
              <w:bottom w:val="single" w:color="auto" w:sz="6" w:space="0"/>
              <w:right w:val="single" w:color="auto" w:sz="6" w:space="0"/>
            </w:tcBorders>
            <w:shd w:val="clear"/>
            <w:tcMar>
              <w:top w:w="0" w:type="dxa"/>
              <w:left w:w="105" w:type="dxa"/>
              <w:bottom w:w="0" w:type="dxa"/>
              <w:right w:w="105" w:type="dxa"/>
            </w:tcMar>
            <w:vAlign w:val="top"/>
          </w:tcPr>
          <w:p>
            <w:pPr>
              <w:rPr/>
            </w:pPr>
            <w:r>
              <w:rPr>
                <w:rFonts w:hint="eastAsia"/>
              </w:rPr>
              <w:t>统计学(027000)</w:t>
            </w:r>
          </w:p>
        </w:tc>
        <w:tc>
          <w:tcPr>
            <w:tcW w:w="24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15</w:t>
            </w:r>
          </w:p>
        </w:tc>
        <w:tc>
          <w:tcPr>
            <w:tcW w:w="3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6</w:t>
            </w:r>
          </w:p>
        </w:tc>
        <w:tc>
          <w:tcPr>
            <w:tcW w:w="3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w:t>
            </w:r>
          </w:p>
        </w:tc>
        <w:tc>
          <w:tcPr>
            <w:tcW w:w="27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w:t>
            </w:r>
          </w:p>
        </w:tc>
      </w:tr>
    </w:tbl>
    <w:p>
      <w:pPr>
        <w:rPr/>
      </w:pPr>
      <w:r>
        <w:rPr>
          <w:rFonts w:hint="eastAsia"/>
        </w:rPr>
        <w:t>（二）专业学位招生计划及上线人数</w:t>
      </w:r>
    </w:p>
    <w:tbl>
      <w:tblPr>
        <w:tblW w:w="8040"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9"/>
        <w:gridCol w:w="2096"/>
        <w:gridCol w:w="1706"/>
        <w:gridCol w:w="1751"/>
        <w:gridCol w:w="1228"/>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750" w:hRule="atLeast"/>
          <w:jc w:val="center"/>
        </w:trPr>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专业</w:t>
            </w:r>
          </w:p>
        </w:tc>
        <w:tc>
          <w:tcPr>
            <w:tcW w:w="21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招生计划</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已招收推免生</w:t>
            </w:r>
          </w:p>
        </w:tc>
        <w:tc>
          <w:tcPr>
            <w:tcW w:w="17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统考拟招人数</w:t>
            </w:r>
          </w:p>
        </w:tc>
        <w:tc>
          <w:tcPr>
            <w:tcW w:w="12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上线人数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375" w:hRule="atLeast"/>
          <w:jc w:val="center"/>
        </w:trPr>
        <w:tc>
          <w:tcPr>
            <w:tcW w:w="1260" w:type="dxa"/>
            <w:vMerge w:val="restart"/>
            <w:tcBorders>
              <w:top w:val="nil"/>
              <w:bottom w:val="single" w:color="auto" w:sz="6" w:space="0"/>
              <w:right w:val="single" w:color="auto" w:sz="6" w:space="0"/>
            </w:tcBorders>
            <w:shd w:val="clear"/>
            <w:tcMar>
              <w:top w:w="0" w:type="dxa"/>
              <w:left w:w="105" w:type="dxa"/>
              <w:bottom w:w="0" w:type="dxa"/>
              <w:right w:w="105" w:type="dxa"/>
            </w:tcMar>
            <w:vAlign w:val="top"/>
          </w:tcPr>
          <w:p>
            <w:pPr>
              <w:rPr/>
            </w:pPr>
            <w:r>
              <w:rPr>
                <w:rFonts w:hint="eastAsia"/>
              </w:rPr>
              <w:t>金融</w:t>
            </w:r>
          </w:p>
          <w:p>
            <w:pPr>
              <w:rPr/>
            </w:pPr>
            <w:r>
              <w:rPr>
                <w:rFonts w:hint="eastAsia"/>
              </w:rPr>
              <w:t>(025100)</w:t>
            </w:r>
          </w:p>
        </w:tc>
        <w:tc>
          <w:tcPr>
            <w:tcW w:w="210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全日制110人</w:t>
            </w:r>
          </w:p>
        </w:tc>
        <w:tc>
          <w:tcPr>
            <w:tcW w:w="171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54</w:t>
            </w:r>
          </w:p>
        </w:tc>
        <w:tc>
          <w:tcPr>
            <w:tcW w:w="175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58</w:t>
            </w:r>
          </w:p>
        </w:tc>
        <w:tc>
          <w:tcPr>
            <w:tcW w:w="12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97</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1260" w:type="dxa"/>
            <w:vMerge w:val="continue"/>
            <w:tcBorders>
              <w:top w:val="nil"/>
              <w:bottom w:val="single" w:color="auto" w:sz="6" w:space="0"/>
              <w:right w:val="single" w:color="auto" w:sz="6" w:space="0"/>
            </w:tcBorders>
            <w:shd w:val="clear"/>
            <w:tcMar>
              <w:top w:w="0" w:type="dxa"/>
              <w:left w:w="105" w:type="dxa"/>
              <w:bottom w:w="0" w:type="dxa"/>
              <w:right w:w="105" w:type="dxa"/>
            </w:tcMar>
            <w:vAlign w:val="top"/>
          </w:tcPr>
          <w:p>
            <w:pPr>
              <w:rPr>
                <w:rFonts w:hint="eastAsia"/>
              </w:rPr>
            </w:pPr>
          </w:p>
        </w:tc>
        <w:tc>
          <w:tcPr>
            <w:tcW w:w="210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非全日制40人</w:t>
            </w:r>
          </w:p>
        </w:tc>
        <w:tc>
          <w:tcPr>
            <w:tcW w:w="171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0</w:t>
            </w:r>
          </w:p>
        </w:tc>
        <w:tc>
          <w:tcPr>
            <w:tcW w:w="175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20</w:t>
            </w:r>
          </w:p>
        </w:tc>
        <w:tc>
          <w:tcPr>
            <w:tcW w:w="12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675" w:hRule="atLeast"/>
          <w:jc w:val="center"/>
        </w:trPr>
        <w:tc>
          <w:tcPr>
            <w:tcW w:w="1260" w:type="dxa"/>
            <w:tcBorders>
              <w:top w:val="nil"/>
              <w:bottom w:val="single" w:color="auto" w:sz="6" w:space="0"/>
              <w:right w:val="single" w:color="auto" w:sz="6" w:space="0"/>
            </w:tcBorders>
            <w:shd w:val="clear"/>
            <w:tcMar>
              <w:top w:w="0" w:type="dxa"/>
              <w:left w:w="105" w:type="dxa"/>
              <w:bottom w:w="0" w:type="dxa"/>
              <w:right w:w="105" w:type="dxa"/>
            </w:tcMar>
            <w:vAlign w:val="top"/>
          </w:tcPr>
          <w:p>
            <w:pPr>
              <w:rPr/>
            </w:pPr>
            <w:r>
              <w:rPr>
                <w:rFonts w:hint="eastAsia"/>
              </w:rPr>
              <w:t>应用统计</w:t>
            </w:r>
          </w:p>
          <w:p>
            <w:pPr>
              <w:rPr/>
            </w:pPr>
            <w:r>
              <w:rPr>
                <w:rFonts w:hint="eastAsia"/>
              </w:rPr>
              <w:t>(025200)</w:t>
            </w:r>
          </w:p>
        </w:tc>
        <w:tc>
          <w:tcPr>
            <w:tcW w:w="210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28</w:t>
            </w:r>
          </w:p>
        </w:tc>
        <w:tc>
          <w:tcPr>
            <w:tcW w:w="171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12</w:t>
            </w:r>
          </w:p>
        </w:tc>
        <w:tc>
          <w:tcPr>
            <w:tcW w:w="175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19</w:t>
            </w:r>
          </w:p>
        </w:tc>
        <w:tc>
          <w:tcPr>
            <w:tcW w:w="12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23</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260" w:type="dxa"/>
            <w:tcBorders>
              <w:top w:val="nil"/>
              <w:bottom w:val="single" w:color="auto" w:sz="6" w:space="0"/>
              <w:right w:val="single" w:color="auto" w:sz="6" w:space="0"/>
            </w:tcBorders>
            <w:shd w:val="clear"/>
            <w:tcMar>
              <w:top w:w="0" w:type="dxa"/>
              <w:left w:w="105" w:type="dxa"/>
              <w:bottom w:w="0" w:type="dxa"/>
              <w:right w:w="105" w:type="dxa"/>
            </w:tcMar>
            <w:vAlign w:val="top"/>
          </w:tcPr>
          <w:p>
            <w:pPr>
              <w:rPr/>
            </w:pPr>
            <w:r>
              <w:rPr>
                <w:rFonts w:hint="eastAsia"/>
              </w:rPr>
              <w:t>保险</w:t>
            </w:r>
          </w:p>
          <w:p>
            <w:pPr>
              <w:rPr/>
            </w:pPr>
            <w:r>
              <w:rPr>
                <w:rFonts w:hint="eastAsia"/>
              </w:rPr>
              <w:t>(025500)</w:t>
            </w:r>
          </w:p>
        </w:tc>
        <w:tc>
          <w:tcPr>
            <w:tcW w:w="210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24</w:t>
            </w:r>
          </w:p>
        </w:tc>
        <w:tc>
          <w:tcPr>
            <w:tcW w:w="171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11</w:t>
            </w:r>
          </w:p>
        </w:tc>
        <w:tc>
          <w:tcPr>
            <w:tcW w:w="1755"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13</w:t>
            </w:r>
          </w:p>
        </w:tc>
        <w:tc>
          <w:tcPr>
            <w:tcW w:w="1230" w:type="dxa"/>
            <w:tcBorders>
              <w:top w:val="nil"/>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16</w:t>
            </w:r>
          </w:p>
        </w:tc>
      </w:tr>
    </w:tbl>
    <w:p>
      <w:pPr>
        <w:rPr/>
      </w:pPr>
    </w:p>
    <w:p>
      <w:pPr>
        <w:rPr/>
      </w:pPr>
      <w:r>
        <w:rPr>
          <w:rFonts w:hint="eastAsia"/>
        </w:rPr>
        <w:t>说明：</w:t>
      </w:r>
    </w:p>
    <w:p>
      <w:pPr>
        <w:rPr/>
      </w:pPr>
      <w:r>
        <w:rPr>
          <w:rFonts w:hint="eastAsia"/>
        </w:rPr>
        <w:t>1.数量经济学（020209）无考生上线、统计学(027000)仅5名考生上线，学院招生领导小组经研究，决定将数量经济学（020209）的1个统考指标及统计学(027000)的4个统考指标（共5个统考指标）在金融学(020204)、应用统计(025200)之间进行分配，金融学(020204)增加2个招生指标，应用统计(025200)增加3个招生指标。</w:t>
      </w:r>
    </w:p>
    <w:p>
      <w:pPr>
        <w:rPr/>
      </w:pPr>
      <w:r>
        <w:rPr>
          <w:rFonts w:hint="eastAsia"/>
        </w:rPr>
        <w:t>2.学校新增了2个全日制统考指标，学院招生领导小组经研究，决定将新增的2个全日制统考指标分配给金融(025100)专业（全日制），金融(025100)专业（全日制）的统考拟招人数增加到58人。</w:t>
      </w:r>
    </w:p>
    <w:p>
      <w:pPr>
        <w:rPr/>
      </w:pPr>
      <w:r>
        <w:rPr>
          <w:rFonts w:hint="eastAsia"/>
        </w:rPr>
        <w:t>3.学校将金融(025100)专业（非全日制）的统考拟招人数减少至20人。</w:t>
      </w:r>
    </w:p>
    <w:p>
      <w:pPr>
        <w:rPr/>
      </w:pPr>
      <w:r>
        <w:rPr>
          <w:rFonts w:hint="eastAsia"/>
        </w:rPr>
        <w:t>4.少数民族骨干计划类别中，已上学校复试线的考生4人；其中，金融(025100)专业上线2人，应用统计(025200)专业上线1人，保险(025500) 专业上线1人。学校分配少数民族骨干计划招生指标4个；其中，金融(025100)专业2个，应用统计(025200)专业1个，保险(025500) 专业1个。根据学校招生政策，该类别指标单列，属于学校新分配指标，不占用学院原有指标。</w:t>
      </w:r>
    </w:p>
    <w:p>
      <w:pPr>
        <w:rPr/>
      </w:pPr>
      <w:r>
        <w:rPr>
          <w:rFonts w:hint="eastAsia"/>
        </w:rPr>
        <w:t>（三） 复试名单</w:t>
      </w:r>
    </w:p>
    <w:p>
      <w:pPr>
        <w:rPr/>
      </w:pPr>
      <w:r>
        <w:rPr>
          <w:rFonts w:hint="eastAsia"/>
        </w:rPr>
        <w:t>见附件一。</w:t>
      </w:r>
    </w:p>
    <w:p>
      <w:pPr>
        <w:rPr/>
      </w:pPr>
    </w:p>
    <w:p>
      <w:pPr>
        <w:rPr/>
      </w:pPr>
      <w:r>
        <w:rPr>
          <w:rFonts w:hint="eastAsia"/>
        </w:rPr>
        <w:t>四、资格审核</w:t>
      </w:r>
    </w:p>
    <w:p>
      <w:pPr>
        <w:rPr/>
      </w:pPr>
      <w:r>
        <w:rPr>
          <w:rFonts w:hint="eastAsia"/>
        </w:rPr>
        <w:t>复试考生的资格审查由学院实施，研究生院进行复查。未经过资格审查或资格审查不合格者，不能参加复试。</w:t>
      </w:r>
    </w:p>
    <w:p>
      <w:pPr>
        <w:rPr/>
      </w:pPr>
      <w:r>
        <w:rPr>
          <w:rFonts w:hint="eastAsia"/>
        </w:rPr>
        <w:t>（一）资格审查内容</w:t>
      </w:r>
    </w:p>
    <w:p>
      <w:pPr>
        <w:rPr/>
      </w:pPr>
      <w:r>
        <w:rPr>
          <w:rFonts w:hint="eastAsia"/>
        </w:rPr>
        <w:t>1.本人准考证。</w:t>
      </w:r>
    </w:p>
    <w:p>
      <w:pPr>
        <w:rPr/>
      </w:pPr>
      <w:r>
        <w:rPr>
          <w:rFonts w:hint="eastAsia"/>
        </w:rPr>
        <w:t>2.身份证。</w:t>
      </w:r>
    </w:p>
    <w:p>
      <w:pPr>
        <w:rPr/>
      </w:pPr>
      <w:r>
        <w:rPr>
          <w:rFonts w:hint="eastAsia"/>
        </w:rPr>
        <w:t>3.应届生：学生证（或学校教务处开具的学籍证明）、《教育部学籍在线验证报告》。</w:t>
      </w:r>
    </w:p>
    <w:p>
      <w:pPr>
        <w:rPr/>
      </w:pPr>
      <w:r>
        <w:rPr>
          <w:rFonts w:hint="eastAsia"/>
        </w:rPr>
        <w:t>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pPr>
      <w:r>
        <w:rPr>
          <w:rFonts w:hint="eastAsia"/>
        </w:rPr>
        <w:t>4.同等学力考生还需提交：a．近三年在CSCD或CSSCI核心库期刊上以第一作者发表过与报考学科专业相关的学术论文；b．辅修所报考专业的全部本科主干课程成绩单；c．近三年参加大学英语四级考试成绩单（须达到了425分以上）。</w:t>
      </w:r>
    </w:p>
    <w:p>
      <w:pPr>
        <w:rPr/>
      </w:pPr>
      <w:r>
        <w:rPr>
          <w:rFonts w:hint="eastAsia"/>
        </w:rPr>
        <w:t>（二）提交时间及提交方式</w:t>
      </w:r>
    </w:p>
    <w:p>
      <w:pPr>
        <w:rPr/>
      </w:pPr>
      <w:r>
        <w:rPr>
          <w:rFonts w:hint="eastAsia"/>
        </w:rPr>
        <w:t>学院网站公布复试考生名单后，请复试考生按照学院要求于3月26日前将以上材料、本科成绩单、《诚信复试承诺书》（本人亲笔签名）、英语四六级成绩单（或其他语言等级证书）及其它可以反映考生科研能力和潜质的材料等的扫描件，所有材料按如上顺序整理到一个pdf文档后，发送至邮箱：</w:t>
      </w:r>
      <w:r>
        <w:rPr>
          <w:rFonts w:hint="eastAsia"/>
        </w:rPr>
        <w:fldChar w:fldCharType="begin"/>
      </w:r>
      <w:r>
        <w:rPr>
          <w:rFonts w:hint="eastAsia"/>
        </w:rPr>
        <w:instrText xml:space="preserve"> HYPERLINK "mailto:593536527@qq.com" </w:instrText>
      </w:r>
      <w:r>
        <w:rPr>
          <w:rFonts w:hint="eastAsia"/>
        </w:rPr>
        <w:fldChar w:fldCharType="separate"/>
      </w:r>
      <w:r>
        <w:rPr>
          <w:rFonts w:hint="eastAsia"/>
        </w:rPr>
        <w:t>21152168@qq.com</w:t>
      </w:r>
      <w:r>
        <w:rPr>
          <w:rFonts w:hint="eastAsia"/>
        </w:rPr>
        <w:fldChar w:fldCharType="end"/>
      </w:r>
      <w:r>
        <w:rPr>
          <w:rFonts w:hint="eastAsia"/>
        </w:rPr>
        <w:t>，邮件主题：“资格审查”，附表名称：“专业-考号-姓名”。</w:t>
      </w:r>
    </w:p>
    <w:p>
      <w:pPr>
        <w:rPr/>
      </w:pPr>
    </w:p>
    <w:p>
      <w:pPr>
        <w:rPr/>
      </w:pPr>
      <w:r>
        <w:rPr>
          <w:rFonts w:hint="eastAsia"/>
        </w:rPr>
        <w:t>五、复试方式与复试时间</w:t>
      </w:r>
    </w:p>
    <w:p>
      <w:pPr>
        <w:rPr/>
      </w:pPr>
      <w:r>
        <w:rPr>
          <w:rFonts w:hint="eastAsia"/>
        </w:rPr>
        <w:t>（一）复试方式</w:t>
      </w:r>
    </w:p>
    <w:p>
      <w:pPr>
        <w:rPr/>
      </w:pPr>
      <w:r>
        <w:rPr>
          <w:rFonts w:hint="eastAsia"/>
        </w:rPr>
        <w:t>采用现场复试方式进行。</w:t>
      </w:r>
    </w:p>
    <w:p>
      <w:pPr>
        <w:rPr/>
      </w:pPr>
      <w:r>
        <w:rPr>
          <w:rFonts w:hint="eastAsia"/>
        </w:rPr>
        <w:t>（二）复试具体时间安及地点安排</w:t>
      </w:r>
    </w:p>
    <w:tbl>
      <w:tblPr>
        <w:tblW w:w="898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2625"/>
        <w:gridCol w:w="3540"/>
        <w:gridCol w:w="282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6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时间</w:t>
            </w:r>
          </w:p>
        </w:tc>
        <w:tc>
          <w:tcPr>
            <w:tcW w:w="3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工作安排</w:t>
            </w:r>
          </w:p>
        </w:tc>
        <w:tc>
          <w:tcPr>
            <w:tcW w:w="28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pPr>
            <w:r>
              <w:rPr>
                <w:rFonts w:hint="eastAsia"/>
              </w:rPr>
              <w:t>备注/地点</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2625"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3月21日</w:t>
            </w:r>
          </w:p>
        </w:tc>
        <w:tc>
          <w:tcPr>
            <w:tcW w:w="354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学院公布复试工作实施细则与复试考生名单</w:t>
            </w:r>
          </w:p>
        </w:tc>
        <w:tc>
          <w:tcPr>
            <w:tcW w:w="282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研究生院官网、学院官网公告通知栏</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2625"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3月27日</w:t>
            </w:r>
          </w:p>
        </w:tc>
        <w:tc>
          <w:tcPr>
            <w:tcW w:w="354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接收复试考生资格审查材料；开展资格审查。</w:t>
            </w:r>
          </w:p>
        </w:tc>
        <w:tc>
          <w:tcPr>
            <w:tcW w:w="282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2625"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4月 1日下午</w:t>
            </w:r>
          </w:p>
        </w:tc>
        <w:tc>
          <w:tcPr>
            <w:tcW w:w="354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专业课笔试、英语听力测试</w:t>
            </w:r>
          </w:p>
        </w:tc>
        <w:tc>
          <w:tcPr>
            <w:tcW w:w="282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财院校区二教</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625"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4月 2日</w:t>
            </w:r>
          </w:p>
        </w:tc>
        <w:tc>
          <w:tcPr>
            <w:tcW w:w="354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综合面试</w:t>
            </w:r>
          </w:p>
        </w:tc>
        <w:tc>
          <w:tcPr>
            <w:tcW w:w="282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财院校区二教</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625"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4月4日</w:t>
            </w:r>
          </w:p>
        </w:tc>
        <w:tc>
          <w:tcPr>
            <w:tcW w:w="354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r>
              <w:rPr>
                <w:rFonts w:hint="eastAsia"/>
              </w:rPr>
              <w:t>学院确定拟录取建议名单，报送研究生院</w:t>
            </w:r>
          </w:p>
        </w:tc>
        <w:tc>
          <w:tcPr>
            <w:tcW w:w="2820" w:type="dxa"/>
            <w:tcBorders>
              <w:top w:val="nil"/>
              <w:bottom w:val="single" w:color="000000" w:sz="6" w:space="0"/>
              <w:right w:val="single" w:color="000000" w:sz="6" w:space="0"/>
            </w:tcBorders>
            <w:shd w:val="clear"/>
            <w:tcMar>
              <w:top w:w="0" w:type="dxa"/>
              <w:left w:w="105" w:type="dxa"/>
              <w:bottom w:w="0" w:type="dxa"/>
              <w:right w:w="105" w:type="dxa"/>
            </w:tcMar>
            <w:vAlign w:val="center"/>
          </w:tcPr>
          <w:p>
            <w:pPr>
              <w:rPr/>
            </w:pPr>
          </w:p>
        </w:tc>
      </w:tr>
    </w:tbl>
    <w:p>
      <w:pPr>
        <w:rPr/>
      </w:pPr>
    </w:p>
    <w:p>
      <w:pPr>
        <w:rPr/>
      </w:pPr>
      <w:r>
        <w:rPr>
          <w:rFonts w:hint="eastAsia"/>
        </w:rPr>
        <w:t>六、复试内容与分值</w:t>
      </w:r>
    </w:p>
    <w:p>
      <w:pPr>
        <w:rPr/>
      </w:pPr>
      <w:r>
        <w:rPr>
          <w:rFonts w:hint="eastAsia"/>
        </w:rPr>
        <w:t>复试内容包括专业课笔试、英语听力测试和综合面试三部分，总成绩为240分。综合面试成绩做规格化处理，计算公式为：规格化后的某考生综合面试成绩=该考生原始综合面试成绩+（各组平均成绩之和/组数-该考生所在组平均成绩）。</w:t>
      </w:r>
    </w:p>
    <w:p>
      <w:pPr>
        <w:rPr/>
      </w:pPr>
      <w:r>
        <w:rPr>
          <w:rFonts w:hint="eastAsia"/>
        </w:rPr>
        <w:t>第一部分是专业课笔试，共100分。各专业考核科目及内容详见湖南大学研究生院官网公布的学院《2023年硕士研究生招生专业目录》及《2023年硕士研究生考试大纲》。</w:t>
      </w:r>
    </w:p>
    <w:p>
      <w:pPr>
        <w:rPr/>
      </w:pPr>
      <w:r>
        <w:rPr>
          <w:rFonts w:hint="eastAsia"/>
        </w:rPr>
        <w:t>第二部分是英语听力测试，共20分。</w:t>
      </w:r>
    </w:p>
    <w:p>
      <w:pPr>
        <w:rPr/>
      </w:pPr>
      <w:r>
        <w:rPr>
          <w:rFonts w:hint="eastAsia"/>
        </w:rPr>
        <w:t>第三部分是综合面试，共120分。主要考察考生的思维、创新、反应、表达等能力，个人基本素质、心理健康状况，外语口语水平以及思想政治素质和道德品质等情况。</w:t>
      </w:r>
    </w:p>
    <w:p>
      <w:pPr>
        <w:rPr/>
      </w:pPr>
    </w:p>
    <w:p>
      <w:pPr>
        <w:rPr/>
      </w:pPr>
      <w:r>
        <w:rPr>
          <w:rFonts w:hint="eastAsia"/>
        </w:rPr>
        <w:t>七、复试规则</w:t>
      </w:r>
    </w:p>
    <w:p>
      <w:pPr>
        <w:rPr/>
      </w:pPr>
      <w:r>
        <w:rPr>
          <w:rFonts w:hint="eastAsia"/>
        </w:rPr>
        <w:t>1.考生须签订《诚信复试承诺书》，确保提交材料真实和复试过程诚信。</w:t>
      </w:r>
    </w:p>
    <w:p>
      <w:pPr>
        <w:rPr/>
      </w:pPr>
      <w:r>
        <w:rPr>
          <w:rFonts w:hint="eastAsia"/>
        </w:rPr>
        <w:t>2.每个复试小组成员一般不少于5人。小组成员现场独立评分，复试全过程须进行录音录像，影像资料保存时间为一年。</w:t>
      </w:r>
    </w:p>
    <w:p>
      <w:pPr>
        <w:rPr/>
      </w:pPr>
    </w:p>
    <w:p>
      <w:pPr>
        <w:rPr/>
      </w:pPr>
      <w:r>
        <w:rPr>
          <w:rFonts w:hint="eastAsia"/>
        </w:rPr>
        <w:t>八、录取与调剂</w:t>
      </w:r>
    </w:p>
    <w:p>
      <w:pPr>
        <w:rPr/>
      </w:pPr>
      <w:r>
        <w:rPr>
          <w:rFonts w:hint="eastAsia"/>
        </w:rPr>
        <w:t>（一）录取规则</w:t>
      </w:r>
    </w:p>
    <w:p>
      <w:pPr>
        <w:rPr/>
      </w:pPr>
      <w:r>
        <w:rPr>
          <w:rFonts w:hint="eastAsia"/>
        </w:rPr>
        <w:t>1.学院根据考生总分情况（即初试成绩与复试成绩之和）分专业从高分到低分排序。若考生总分排名相同，则学术学位考生按照其初试成绩依次以专业课、数学、英语成绩高低的优先次序排定顺序，专业学位考生按照其初试成绩依次以专业课、经济学联考综合能力、英语成绩高低的优先次序排列。学院根据各专业的招生计划，按照由高到低的顺序择优确定拟录取名单。复试成绩不合格（即复试成绩低于144分）的考生不予录取，思想政治素质和道德品质考核不作量化计入复试成绩，但经考核不合格者将不予录取。</w:t>
      </w:r>
    </w:p>
    <w:p>
      <w:pPr>
        <w:rPr/>
      </w:pPr>
      <w:r>
        <w:rPr>
          <w:rFonts w:hint="eastAsia"/>
        </w:rPr>
        <w:t>2.学院公布拟录取名单后，如果出现考生放弃录取资格的情况，学院将在该专业候补考生中按照学院录取原则以及考生意愿进行补录。</w:t>
      </w:r>
    </w:p>
    <w:p>
      <w:pPr>
        <w:rPr/>
      </w:pPr>
      <w:r>
        <w:rPr>
          <w:rFonts w:hint="eastAsia"/>
        </w:rPr>
        <w:t>3.凡未进行资格审查或资格审查未通过、未按时与学院进行复试确认、未按时缴纳复试费、招生过程中任何环节弄虚作假及面试过程信息泄露者，一律不得录取。</w:t>
      </w:r>
    </w:p>
    <w:p>
      <w:pPr>
        <w:rPr/>
      </w:pPr>
      <w:r>
        <w:rPr>
          <w:rFonts w:hint="eastAsia"/>
        </w:rPr>
        <w:t>4.未按规定时间参加复试的考生按弃权处理。</w:t>
      </w:r>
    </w:p>
    <w:p>
      <w:pPr>
        <w:rPr/>
      </w:pPr>
      <w:r>
        <w:rPr>
          <w:rFonts w:hint="eastAsia"/>
        </w:rPr>
        <w:t>5.调档：录取为全日制非定向就业的考生须调档至学校。全日制定向类别和非全日制硕士考生不调档。</w:t>
      </w:r>
    </w:p>
    <w:p>
      <w:pPr>
        <w:rPr/>
      </w:pPr>
      <w:r>
        <w:rPr>
          <w:rFonts w:hint="eastAsia"/>
        </w:rPr>
        <w:t>在被录取前，定向类别以及非全日制的考生应与招生单位、用人单位分别签订就业合同，毕业后回定向单位就业。</w:t>
      </w:r>
    </w:p>
    <w:p>
      <w:pPr>
        <w:rPr/>
      </w:pPr>
      <w:r>
        <w:t>（二）调剂</w:t>
      </w:r>
    </w:p>
    <w:p>
      <w:pPr>
        <w:rPr/>
      </w:pPr>
      <w:r>
        <w:rPr>
          <w:rFonts w:hint="eastAsia"/>
        </w:rPr>
        <w:t>学院金融(025100)专业（非全日制）接受校内外调剂，拟录取指标为20个，具体调剂要求与条件如下：</w:t>
      </w:r>
    </w:p>
    <w:p>
      <w:pPr>
        <w:rPr/>
      </w:pPr>
      <w:r>
        <w:rPr>
          <w:rFonts w:hint="eastAsia"/>
        </w:rPr>
        <w:t>1.符合学校的报考条件；</w:t>
      </w:r>
    </w:p>
    <w:p>
      <w:pPr>
        <w:rPr/>
      </w:pPr>
      <w:r>
        <w:rPr>
          <w:rFonts w:hint="eastAsia"/>
        </w:rPr>
        <w:t>2.初试成绩达到学院金融(025100)专业复试分数线；</w:t>
      </w:r>
    </w:p>
    <w:p>
      <w:pPr>
        <w:rPr/>
      </w:pPr>
      <w:r>
        <w:rPr>
          <w:rFonts w:hint="eastAsia"/>
        </w:rPr>
        <w:t>3.拟接收调剂专业的次序为金融（025100）、应用统计（025200）、保险（025500）、税务（025300）、国际商务（025400）；</w:t>
      </w:r>
    </w:p>
    <w:p>
      <w:pPr>
        <w:rPr/>
      </w:pPr>
      <w:r>
        <w:rPr>
          <w:rFonts w:hint="eastAsia"/>
        </w:rPr>
        <w:t>4.有调剂意向的考生，可通过邮件（</w:t>
      </w:r>
      <w:r>
        <w:rPr>
          <w:rFonts w:hint="eastAsia"/>
        </w:rPr>
        <w:fldChar w:fldCharType="begin"/>
      </w:r>
      <w:r>
        <w:rPr>
          <w:rFonts w:hint="eastAsia"/>
        </w:rPr>
        <w:instrText xml:space="preserve"> HYPERLINK "mailto:593536527@qq.com" </w:instrText>
      </w:r>
      <w:r>
        <w:rPr>
          <w:rFonts w:hint="eastAsia"/>
        </w:rPr>
        <w:fldChar w:fldCharType="separate"/>
      </w:r>
      <w:r>
        <w:rPr>
          <w:rFonts w:hint="eastAsia"/>
        </w:rPr>
        <w:t>21152168@qq.com</w:t>
      </w:r>
      <w:r>
        <w:rPr>
          <w:rFonts w:hint="eastAsia"/>
        </w:rPr>
        <w:fldChar w:fldCharType="end"/>
      </w:r>
      <w:r>
        <w:rPr>
          <w:rFonts w:hint="eastAsia"/>
        </w:rPr>
        <w:t>）进行调剂预报名（详见学院的调剂公告）；</w:t>
      </w:r>
    </w:p>
    <w:p>
      <w:pPr>
        <w:rPr/>
      </w:pPr>
      <w:r>
        <w:rPr>
          <w:rFonts w:hint="eastAsia"/>
        </w:rPr>
        <w:t>5.所有参加调剂复试的考生，在教育部的2023年全国硕士研究生招生考试“网上调剂意向采集服务系统”、“调剂服务系统”开通后，登录以上系统完成网上调剂相关手续。</w:t>
      </w:r>
    </w:p>
    <w:p>
      <w:pPr>
        <w:rPr/>
      </w:pPr>
    </w:p>
    <w:p>
      <w:pPr>
        <w:rPr/>
      </w:pPr>
      <w:r>
        <w:rPr>
          <w:rFonts w:hint="eastAsia"/>
        </w:rPr>
        <w:t>九、信息公开</w:t>
      </w:r>
    </w:p>
    <w:p>
      <w:pPr>
        <w:rPr/>
      </w:pPr>
      <w:r>
        <w:rPr>
          <w:rFonts w:hint="eastAsia"/>
        </w:rPr>
        <w:t>学院将在本学院网站公示复试名单及成绩、拟录取建议名单，拟录取建议名单公示时间不少于10个工作日。公示无误后报学校研究生院招生办审核，最终录取结果以学校公布的拟录取名单为准。</w:t>
      </w:r>
    </w:p>
    <w:p>
      <w:pPr>
        <w:rPr/>
      </w:pPr>
    </w:p>
    <w:p>
      <w:pPr>
        <w:rPr/>
      </w:pPr>
      <w:r>
        <w:rPr>
          <w:rFonts w:hint="eastAsia"/>
        </w:rPr>
        <w:t>十、考生复试须知</w:t>
      </w:r>
    </w:p>
    <w:p>
      <w:pPr>
        <w:rPr/>
      </w:pPr>
      <w:r>
        <w:rPr>
          <w:rFonts w:hint="eastAsia"/>
        </w:rPr>
        <w:t>1.在规定时间内按照学院要求提交材料。考生应对所提供材料的真实性负责，对弄虚作假者，一经查实，将取消复试及录取资格。</w:t>
      </w:r>
    </w:p>
    <w:p>
      <w:pPr>
        <w:rPr/>
      </w:pPr>
      <w:r>
        <w:rPr>
          <w:rFonts w:hint="eastAsia"/>
        </w:rPr>
        <w:t>2.参加复试的考生须通过学校缴费平台缴纳复试费，复试费标准为 120 元/人次。缴费后因各种原因未参加复试者，已支付的复试费不退。（具体缴费平台及开放时间另行通知。）</w:t>
      </w:r>
    </w:p>
    <w:p>
      <w:pPr>
        <w:rPr/>
      </w:pPr>
      <w:r>
        <w:rPr>
          <w:rFonts w:hint="eastAsia"/>
        </w:rPr>
        <w:t>3.拟录取考生待入学报到时，学校和学院将对其有效身份证件、学历学位证书、学历学籍核验结果等报名材料原件及报考资格进行再次审查，对不符合规定或弄虚作假者，一经查实，取消入学资格。</w:t>
      </w:r>
    </w:p>
    <w:p>
      <w:pPr>
        <w:rPr/>
      </w:pPr>
      <w:r>
        <w:rPr>
          <w:rFonts w:hint="eastAsia"/>
        </w:rPr>
        <w:t>4.为了方便联系，请进入复试的考生加入复试QQ群（群号：676128385）。</w:t>
      </w:r>
    </w:p>
    <w:p>
      <w:pPr>
        <w:rPr/>
      </w:pPr>
    </w:p>
    <w:p>
      <w:pPr>
        <w:rPr/>
      </w:pPr>
      <w:r>
        <w:rPr>
          <w:rFonts w:hint="eastAsia"/>
        </w:rPr>
        <w:t>十一、体检</w:t>
      </w:r>
    </w:p>
    <w:p>
      <w:pPr>
        <w:rPr/>
      </w:pPr>
      <w:r>
        <w:rPr>
          <w:rFonts w:hint="eastAsia"/>
        </w:rPr>
        <w:t>考生体检在入学报到后进行，由学校医院组织实施，体检要求按照教育部相关文件执行。</w:t>
      </w:r>
    </w:p>
    <w:p>
      <w:pPr>
        <w:rPr/>
      </w:pPr>
    </w:p>
    <w:p>
      <w:pPr>
        <w:rPr/>
      </w:pPr>
      <w:r>
        <w:rPr>
          <w:rFonts w:hint="eastAsia"/>
        </w:rPr>
        <w:t>十二、咨询、申诉及监督</w:t>
      </w:r>
    </w:p>
    <w:p>
      <w:pPr>
        <w:rPr/>
      </w:pPr>
      <w:r>
        <w:rPr>
          <w:rFonts w:hint="eastAsia"/>
        </w:rPr>
        <w:t>1.信息查询：复试、录取等信息可在学院和学校研究生院网站查询。</w:t>
      </w:r>
    </w:p>
    <w:p>
      <w:pPr>
        <w:rPr/>
      </w:pPr>
      <w:r>
        <w:rPr>
          <w:rFonts w:hint="eastAsia"/>
        </w:rPr>
        <w:t>2.申诉：申请人对学院硕士生招生环节有异议的，可以书面形式具名向学院提起申诉，若申诉人对答复仍有异议的，可向学校研究生招生办公室提起申诉。</w:t>
      </w:r>
      <w:r>
        <w:rPr>
          <w:rFonts w:hint="eastAsia"/>
        </w:rPr>
        <w:br w:type="textWrapping"/>
      </w:r>
      <w:r>
        <w:rPr>
          <w:rFonts w:hint="eastAsia"/>
        </w:rPr>
        <w:t>   3.咨询及申诉联系方式：</w:t>
      </w:r>
    </w:p>
    <w:p>
      <w:pPr>
        <w:rPr/>
      </w:pPr>
      <w:r>
        <w:rPr>
          <w:rFonts w:hint="eastAsia"/>
        </w:rPr>
        <w:t>学院咨询电话：0731-88684805</w:t>
      </w:r>
    </w:p>
    <w:p>
      <w:pPr>
        <w:rPr/>
      </w:pPr>
      <w:r>
        <w:rPr>
          <w:rFonts w:hint="eastAsia"/>
        </w:rPr>
        <w:t>研究生院招生办：0731-88822856</w:t>
      </w:r>
    </w:p>
    <w:p>
      <w:pPr>
        <w:rPr/>
      </w:pPr>
      <w:r>
        <w:rPr>
          <w:rFonts w:hint="eastAsia"/>
        </w:rPr>
        <w:t>4.监督：学院硕士研究生招生工作始终严格按照公平、公正、公开的原则进行，接受考生、家长和社会的监督，如发现有违规违纪情况可向学院复试监督小组或者学校监察处反映。</w:t>
      </w:r>
    </w:p>
    <w:p>
      <w:pPr>
        <w:rPr/>
      </w:pPr>
      <w:r>
        <w:rPr>
          <w:rFonts w:hint="eastAsia"/>
        </w:rPr>
        <w:t>学院复试监督小组：0731-88684802</w:t>
      </w:r>
    </w:p>
    <w:p>
      <w:pPr>
        <w:rPr/>
      </w:pPr>
      <w:r>
        <w:rPr>
          <w:rFonts w:hint="eastAsia"/>
        </w:rPr>
        <w:t>学校监察处：0731-88821680</w:t>
      </w:r>
    </w:p>
    <w:p>
      <w:pPr>
        <w:rPr/>
      </w:pPr>
    </w:p>
    <w:p>
      <w:pPr>
        <w:rPr/>
      </w:pPr>
      <w:r>
        <w:rPr>
          <w:rFonts w:hint="eastAsia"/>
        </w:rPr>
        <w:t>十三、其他</w:t>
      </w:r>
    </w:p>
    <w:p>
      <w:pPr>
        <w:rPr/>
      </w:pPr>
      <w:r>
        <w:rPr>
          <w:rFonts w:hint="eastAsia"/>
        </w:rPr>
        <w:t>1.学习方式为非全日制的硕士研究生，人事档案和工资关系不转入学校，学校不安排住宿，不享受学校有关奖助。</w:t>
      </w:r>
    </w:p>
    <w:p>
      <w:pPr>
        <w:rPr/>
      </w:pPr>
      <w:r>
        <w:rPr>
          <w:rFonts w:hint="eastAsia"/>
        </w:rPr>
        <w:t>2.本办法由学院研究生招生工作领导小组制定，由学院招生工作办公室负责解释，若与学校相关规定有异议处，按学校规定执行。如有未尽事宜，经学院研究生招生领导小组商议后公示。</w:t>
      </w:r>
    </w:p>
    <w:p>
      <w:pPr>
        <w:rPr/>
      </w:pPr>
    </w:p>
    <w:p>
      <w:pPr>
        <w:rPr/>
      </w:pPr>
      <w:r>
        <w:rPr>
          <w:rFonts w:hint="eastAsia"/>
        </w:rPr>
        <w:t>附件一： 2023年金融与统计学院进入复试的考生名单</w:t>
      </w:r>
    </w:p>
    <w:p>
      <w:pPr>
        <w:rPr/>
      </w:pPr>
      <w:r>
        <w:rPr>
          <w:rFonts w:hint="eastAsia"/>
        </w:rPr>
        <w:t>附件二： 诚信复试承诺书</w:t>
      </w:r>
    </w:p>
    <w:p>
      <w:pPr>
        <w:rPr/>
      </w:pPr>
    </w:p>
    <w:p>
      <w:pPr>
        <w:rPr/>
      </w:pPr>
      <w:r>
        <w:rPr>
          <w:rFonts w:hint="eastAsia"/>
        </w:rPr>
        <w:t>湖南大学金融与统计学院</w:t>
      </w:r>
    </w:p>
    <w:p>
      <w:pPr>
        <w:rPr/>
      </w:pPr>
      <w:r>
        <w:rPr>
          <w:rFonts w:hint="default"/>
        </w:rPr>
        <w:t>二〇二三年三月二十一日</w:t>
      </w:r>
    </w:p>
    <w:p>
      <w:pPr>
        <w:rPr/>
      </w:pPr>
    </w:p>
    <w:p>
      <w:pPr>
        <w:rPr/>
      </w:pPr>
      <w:r>
        <w:rPr>
          <w:rFonts w:hint="eastAsia"/>
        </w:rPr>
        <w:t>【</w:t>
      </w:r>
      <w:r>
        <w:rPr>
          <w:rFonts w:hint="eastAsia"/>
        </w:rPr>
        <w:fldChar w:fldCharType="begin"/>
      </w:r>
      <w:r>
        <w:rPr>
          <w:rFonts w:hint="eastAsia"/>
        </w:rPr>
        <w:instrText xml:space="preserve"> HYPERLINK "http://jt.hnu.edu.cn/system/_content/download.jsp?urltype=news.DownloadAttachUrl&amp;owner=1471496491&amp;wbfileid=11794958" \t "http://jt.hnu.edu.cn/info/1089/_blank" </w:instrText>
      </w:r>
      <w:r>
        <w:rPr>
          <w:rFonts w:hint="eastAsia"/>
        </w:rPr>
        <w:fldChar w:fldCharType="separate"/>
      </w:r>
      <w:r>
        <w:rPr>
          <w:rFonts w:hint="eastAsia"/>
        </w:rPr>
        <w:t>附件一：2023年金融与统计学院硕士研究生复试名单(1).xlsx</w:t>
      </w:r>
      <w:r>
        <w:rPr>
          <w:rFonts w:hint="eastAsia"/>
        </w:rPr>
        <w:fldChar w:fldCharType="end"/>
      </w:r>
      <w:r>
        <w:rPr>
          <w:rFonts w:hint="eastAsia"/>
        </w:rPr>
        <w:t>】已下载851次</w:t>
      </w:r>
    </w:p>
    <w:p>
      <w:pPr>
        <w:rPr/>
      </w:pPr>
      <w:r>
        <w:rPr>
          <w:rFonts w:hint="eastAsia"/>
        </w:rPr>
        <w:t>【</w:t>
      </w:r>
      <w:r>
        <w:rPr>
          <w:rFonts w:hint="eastAsia"/>
        </w:rPr>
        <w:fldChar w:fldCharType="begin"/>
      </w:r>
      <w:r>
        <w:rPr>
          <w:rFonts w:hint="eastAsia"/>
        </w:rPr>
        <w:instrText xml:space="preserve"> HYPERLINK "http://jt.hnu.edu.cn/system/_content/download.jsp?urltype=news.DownloadAttachUrl&amp;owner=1471496491&amp;wbfileid=11794959" \t "http://jt.hnu.edu.cn/info/1089/_blank" </w:instrText>
      </w:r>
      <w:r>
        <w:rPr>
          <w:rFonts w:hint="eastAsia"/>
        </w:rPr>
        <w:fldChar w:fldCharType="separate"/>
      </w:r>
      <w:r>
        <w:rPr>
          <w:rFonts w:hint="eastAsia"/>
        </w:rPr>
        <w:t>附件二：诚信复试承诺书(1).docx</w:t>
      </w:r>
      <w:r>
        <w:rPr>
          <w:rFonts w:hint="eastAsia"/>
        </w:rPr>
        <w:fldChar w:fldCharType="end"/>
      </w:r>
      <w:r>
        <w:rPr>
          <w:rFonts w:hint="eastAsia"/>
        </w:rPr>
        <w:t>】已下载107次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8E81CF0"/>
    <w:rsid w:val="14FA3973"/>
    <w:rsid w:val="1E1F1995"/>
    <w:rsid w:val="21036295"/>
    <w:rsid w:val="37A621A3"/>
    <w:rsid w:val="3B323F94"/>
    <w:rsid w:val="5FA84CF3"/>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2252</Words>
  <Characters>2437</Characters>
  <Lines>0</Lines>
  <Paragraphs>0</Paragraphs>
  <TotalTime>11</TotalTime>
  <ScaleCrop>false</ScaleCrop>
  <LinksUpToDate>false</LinksUpToDate>
  <CharactersWithSpaces>2517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0B1DCFE30B0C4BD0B04E1F74DDAD946E</vt:lpwstr>
  </property>
</Properties>
</file>