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文学院2023年硕士研究生复试录取工作实施细则</w:t>
      </w:r>
    </w:p>
    <w:bookmarkEnd w:id="0"/>
    <w:p>
      <w:pPr>
        <w:rPr/>
      </w:pPr>
    </w:p>
    <w:p>
      <w:pPr>
        <w:rPr>
          <w:rFonts w:hint="default"/>
        </w:rPr>
      </w:pPr>
      <w:r>
        <w:t>为稳妥有序开展我院2023年硕士研究生招生复试录取工作，根据《关于做好2023年全国硕士研究生复试录取工作的通知》（教学司〔2023〕3号）、《2023年全国硕士研究生招生工作管理规定》（教学函〔2022〕3号）和湖南大学《关于做好2023年硕士研究生招生复试录取工作的通知》，结合我院实际情况，特制定本工作细则。</w:t>
      </w:r>
    </w:p>
    <w:p>
      <w:pPr>
        <w:rPr>
          <w:rFonts w:hint="default"/>
        </w:rPr>
      </w:pPr>
    </w:p>
    <w:p>
      <w:pPr>
        <w:rPr>
          <w:rFonts w:hint="default"/>
        </w:rPr>
      </w:pPr>
      <w:r>
        <w:rPr>
          <w:lang w:val="en-US" w:eastAsia="zh-CN"/>
        </w:rPr>
        <w:t>一、组织管理机构</w:t>
      </w:r>
    </w:p>
    <w:p>
      <w:pPr>
        <w:rPr>
          <w:rFonts w:hint="default"/>
        </w:rPr>
      </w:pPr>
      <w:r>
        <w:rPr>
          <w:lang w:val="en-US" w:eastAsia="zh-CN"/>
        </w:rPr>
        <w:t>1.学院成立以院长为组长的研究生招生工作领导小组，负责复试重大事项决策、制定和实施本学院复试具体工作方案。</w:t>
      </w:r>
    </w:p>
    <w:p>
      <w:pPr>
        <w:rPr>
          <w:rFonts w:hint="default"/>
        </w:rPr>
      </w:pPr>
      <w:r>
        <w:rPr>
          <w:lang w:val="en-US" w:eastAsia="zh-CN"/>
        </w:rPr>
        <w:t>2.学院成立以院纪委书记为组长的复试监督小组，负责全院复试过程各个环节的监督检查，并受理考生的举报、投诉事宜。</w:t>
      </w:r>
    </w:p>
    <w:p>
      <w:pPr>
        <w:rPr>
          <w:rFonts w:hint="default"/>
        </w:rPr>
      </w:pPr>
    </w:p>
    <w:p>
      <w:pPr>
        <w:rPr>
          <w:rFonts w:hint="default"/>
        </w:rPr>
      </w:pPr>
      <w:r>
        <w:rPr>
          <w:rFonts w:hint="eastAsia"/>
          <w:lang w:val="en-US" w:eastAsia="zh-CN"/>
        </w:rPr>
        <w:t>二、复试分数线</w:t>
      </w:r>
    </w:p>
    <w:p>
      <w:pPr>
        <w:rPr>
          <w:rFonts w:hint="default"/>
        </w:rPr>
      </w:pPr>
      <w:r>
        <w:rPr>
          <w:lang w:val="en-US" w:eastAsia="zh-CN"/>
        </w:rPr>
        <w:t>我院2023年硕士研究生招生考试考生进入复试环节的初试成绩基本要求如下表。在达到学校复试分数线的基础上，符合我院复试分数要求的考生均可根据报考专业第一志愿参加复试。</w:t>
      </w:r>
    </w:p>
    <w:p>
      <w:pPr>
        <w:rPr>
          <w:rFonts w:hint="default"/>
        </w:rPr>
      </w:pPr>
    </w:p>
    <w:tbl>
      <w:tblPr>
        <w:tblW w:w="79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24"/>
        <w:gridCol w:w="1987"/>
        <w:gridCol w:w="825"/>
        <w:gridCol w:w="930"/>
        <w:gridCol w:w="915"/>
        <w:gridCol w:w="975"/>
        <w:gridCol w:w="12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971" w:type="dxa"/>
            <w:gridSpan w:val="7"/>
            <w:tcBorders>
              <w:top w:val="double" w:color="000000" w:sz="4" w:space="0"/>
              <w:left w:val="double" w:color="000000" w:sz="4" w:space="0"/>
              <w:bottom w:val="single" w:color="000000" w:sz="8" w:space="0"/>
              <w:right w:val="double" w:color="000000" w:sz="4" w:space="0"/>
            </w:tcBorders>
            <w:shd w:val="clear"/>
            <w:vAlign w:val="center"/>
          </w:tcPr>
          <w:p>
            <w:pPr>
              <w:rPr>
                <w:rFonts w:hint="default"/>
              </w:rPr>
            </w:pPr>
            <w:r>
              <w:rPr>
                <w:rFonts w:hint="eastAsia"/>
                <w:lang w:val="en-US" w:eastAsia="zh-CN"/>
              </w:rPr>
              <w:t>学 院 复 试 分 数 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124" w:type="dxa"/>
            <w:tcBorders>
              <w:top w:val="single" w:color="000000" w:sz="8" w:space="0"/>
              <w:left w:val="double" w:color="000000" w:sz="4" w:space="0"/>
              <w:bottom w:val="single" w:color="000000" w:sz="8" w:space="0"/>
              <w:right w:val="single" w:color="000000" w:sz="8" w:space="0"/>
            </w:tcBorders>
            <w:shd w:val="clear"/>
            <w:vAlign w:val="center"/>
          </w:tcPr>
          <w:p>
            <w:pPr>
              <w:rPr>
                <w:rFonts w:hint="default"/>
              </w:rPr>
            </w:pPr>
            <w:r>
              <w:rPr>
                <w:rFonts w:hint="eastAsia"/>
                <w:lang w:val="en-US" w:eastAsia="zh-CN"/>
              </w:rPr>
              <w:t>类别</w:t>
            </w:r>
          </w:p>
        </w:tc>
        <w:tc>
          <w:tcPr>
            <w:tcW w:w="1987"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报考学科门类</w:t>
            </w:r>
          </w:p>
        </w:tc>
        <w:tc>
          <w:tcPr>
            <w:tcW w:w="82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总分</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政治</w:t>
            </w:r>
          </w:p>
          <w:p>
            <w:pPr>
              <w:rPr>
                <w:rFonts w:hint="default"/>
              </w:rPr>
            </w:pPr>
            <w:r>
              <w:rPr>
                <w:rFonts w:hint="eastAsia"/>
                <w:lang w:val="en-US" w:eastAsia="zh-CN"/>
              </w:rPr>
              <w:t>理论</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外语</w:t>
            </w:r>
          </w:p>
        </w:tc>
        <w:tc>
          <w:tcPr>
            <w:tcW w:w="975" w:type="dxa"/>
            <w:tcBorders>
              <w:top w:val="single" w:color="000000" w:sz="8" w:space="0"/>
              <w:left w:val="single" w:color="000000" w:sz="8" w:space="0"/>
              <w:bottom w:val="single" w:color="000000" w:sz="8" w:space="0"/>
              <w:right w:val="single" w:color="000000" w:sz="8" w:space="0"/>
            </w:tcBorders>
            <w:shd w:val="clear"/>
            <w:vAlign w:val="top"/>
          </w:tcPr>
          <w:p>
            <w:pPr>
              <w:rPr>
                <w:rFonts w:hint="default"/>
              </w:rPr>
            </w:pPr>
            <w:r>
              <w:rPr>
                <w:rFonts w:hint="eastAsia"/>
                <w:lang w:val="en-US" w:eastAsia="zh-CN"/>
              </w:rPr>
              <w:t>业务</w:t>
            </w:r>
          </w:p>
          <w:p>
            <w:pPr>
              <w:rPr>
                <w:rFonts w:hint="default"/>
              </w:rPr>
            </w:pPr>
            <w:r>
              <w:rPr>
                <w:rFonts w:hint="eastAsia"/>
                <w:lang w:val="en-US" w:eastAsia="zh-CN"/>
              </w:rPr>
              <w:t>课一</w:t>
            </w:r>
          </w:p>
        </w:tc>
        <w:tc>
          <w:tcPr>
            <w:tcW w:w="1215" w:type="dxa"/>
            <w:tcBorders>
              <w:top w:val="single" w:color="000000" w:sz="8" w:space="0"/>
              <w:left w:val="single" w:color="000000" w:sz="8" w:space="0"/>
              <w:bottom w:val="single" w:color="000000" w:sz="8" w:space="0"/>
              <w:right w:val="double" w:color="000000" w:sz="4" w:space="0"/>
            </w:tcBorders>
            <w:shd w:val="clear"/>
            <w:vAlign w:val="top"/>
          </w:tcPr>
          <w:p>
            <w:pPr>
              <w:rPr>
                <w:rFonts w:hint="default"/>
              </w:rPr>
            </w:pPr>
            <w:r>
              <w:rPr>
                <w:rFonts w:hint="eastAsia"/>
                <w:lang w:val="en-US" w:eastAsia="zh-CN"/>
              </w:rPr>
              <w:t>业务</w:t>
            </w:r>
          </w:p>
          <w:p>
            <w:pPr>
              <w:rPr>
                <w:rFonts w:hint="default"/>
              </w:rPr>
            </w:pPr>
            <w:r>
              <w:rPr>
                <w:rFonts w:hint="eastAsia"/>
                <w:lang w:val="en-US" w:eastAsia="zh-CN"/>
              </w:rPr>
              <w:t>课二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1124" w:type="dxa"/>
            <w:tcBorders>
              <w:top w:val="single" w:color="000000" w:sz="8" w:space="0"/>
              <w:left w:val="double" w:color="000000" w:sz="4" w:space="0"/>
              <w:bottom w:val="single" w:color="000000" w:sz="8" w:space="0"/>
              <w:right w:val="single" w:color="000000" w:sz="8" w:space="0"/>
            </w:tcBorders>
            <w:shd w:val="clear"/>
            <w:vAlign w:val="center"/>
          </w:tcPr>
          <w:p>
            <w:pPr>
              <w:rPr>
                <w:rFonts w:hint="default"/>
              </w:rPr>
            </w:pPr>
            <w:r>
              <w:rPr>
                <w:rFonts w:hint="eastAsia"/>
                <w:lang w:val="en-US" w:eastAsia="zh-CN"/>
              </w:rPr>
              <w:t>学术学位</w:t>
            </w:r>
          </w:p>
        </w:tc>
        <w:tc>
          <w:tcPr>
            <w:tcW w:w="1987"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文学[05]</w:t>
            </w:r>
          </w:p>
        </w:tc>
        <w:tc>
          <w:tcPr>
            <w:tcW w:w="82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383</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60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60</w:t>
            </w:r>
          </w:p>
        </w:tc>
        <w:tc>
          <w:tcPr>
            <w:tcW w:w="97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90</w:t>
            </w:r>
          </w:p>
        </w:tc>
        <w:tc>
          <w:tcPr>
            <w:tcW w:w="121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3" w:hRule="atLeast"/>
        </w:trPr>
        <w:tc>
          <w:tcPr>
            <w:tcW w:w="1124" w:type="dxa"/>
            <w:vMerge w:val="restart"/>
            <w:tcBorders>
              <w:top w:val="single" w:color="000000" w:sz="8" w:space="0"/>
              <w:left w:val="double" w:color="000000" w:sz="4" w:space="0"/>
              <w:bottom w:val="double" w:color="000000" w:sz="4" w:space="0"/>
              <w:right w:val="single" w:color="000000" w:sz="8" w:space="0"/>
            </w:tcBorders>
            <w:shd w:val="clear"/>
            <w:vAlign w:val="center"/>
          </w:tcPr>
          <w:p>
            <w:pPr>
              <w:rPr>
                <w:rFonts w:hint="default"/>
              </w:rPr>
            </w:pPr>
            <w:r>
              <w:rPr>
                <w:rFonts w:hint="eastAsia"/>
                <w:lang w:val="en-US" w:eastAsia="zh-CN"/>
              </w:rPr>
              <w:t>专业学位</w:t>
            </w:r>
          </w:p>
        </w:tc>
        <w:tc>
          <w:tcPr>
            <w:tcW w:w="1987"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教育硕士[0451]</w:t>
            </w:r>
          </w:p>
        </w:tc>
        <w:tc>
          <w:tcPr>
            <w:tcW w:w="82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376</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51</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51</w:t>
            </w:r>
          </w:p>
        </w:tc>
        <w:tc>
          <w:tcPr>
            <w:tcW w:w="97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90</w:t>
            </w:r>
          </w:p>
        </w:tc>
        <w:tc>
          <w:tcPr>
            <w:tcW w:w="121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24" w:type="dxa"/>
            <w:vMerge w:val="continue"/>
            <w:tcBorders>
              <w:top w:val="single" w:color="000000" w:sz="8" w:space="0"/>
              <w:left w:val="double" w:color="000000" w:sz="4" w:space="0"/>
              <w:bottom w:val="double" w:color="000000" w:sz="4" w:space="0"/>
              <w:right w:val="single" w:color="000000" w:sz="8" w:space="0"/>
            </w:tcBorders>
            <w:shd w:val="clear"/>
            <w:vAlign w:val="center"/>
          </w:tcPr>
          <w:p>
            <w:pPr>
              <w:rPr>
                <w:rFonts w:hint="eastAsia"/>
              </w:rPr>
            </w:pPr>
          </w:p>
        </w:tc>
        <w:tc>
          <w:tcPr>
            <w:tcW w:w="1987"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汉语国际教育硕士[0453]</w:t>
            </w:r>
          </w:p>
        </w:tc>
        <w:tc>
          <w:tcPr>
            <w:tcW w:w="825"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365</w:t>
            </w:r>
          </w:p>
        </w:tc>
        <w:tc>
          <w:tcPr>
            <w:tcW w:w="93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55</w:t>
            </w:r>
          </w:p>
        </w:tc>
        <w:tc>
          <w:tcPr>
            <w:tcW w:w="915"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55</w:t>
            </w:r>
          </w:p>
        </w:tc>
        <w:tc>
          <w:tcPr>
            <w:tcW w:w="975"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90</w:t>
            </w:r>
          </w:p>
        </w:tc>
        <w:tc>
          <w:tcPr>
            <w:tcW w:w="1215" w:type="dxa"/>
            <w:tcBorders>
              <w:top w:val="single" w:color="000000" w:sz="8" w:space="0"/>
              <w:left w:val="single" w:color="000000" w:sz="8" w:space="0"/>
              <w:bottom w:val="double" w:color="000000" w:sz="4" w:space="0"/>
              <w:right w:val="double" w:color="000000" w:sz="4" w:space="0"/>
            </w:tcBorders>
            <w:shd w:val="clear"/>
            <w:vAlign w:val="center"/>
          </w:tcPr>
          <w:p>
            <w:pPr>
              <w:rPr>
                <w:rFonts w:hint="default"/>
              </w:rPr>
            </w:pPr>
            <w:r>
              <w:rPr>
                <w:rFonts w:hint="eastAsia"/>
                <w:lang w:val="en-US" w:eastAsia="zh-CN"/>
              </w:rPr>
              <w:t>90</w:t>
            </w:r>
          </w:p>
        </w:tc>
      </w:tr>
    </w:tbl>
    <w:p>
      <w:pPr>
        <w:rPr>
          <w:rFonts w:hint="default"/>
        </w:rPr>
      </w:pPr>
    </w:p>
    <w:p>
      <w:pPr>
        <w:rPr>
          <w:rFonts w:hint="default"/>
        </w:rPr>
      </w:pPr>
      <w:r>
        <w:rPr>
          <w:lang w:val="en-US" w:eastAsia="zh-CN"/>
        </w:rPr>
        <w:t>注：少数民族高层次骨干人才计划、退役大学生士兵计划、“大学生志愿服务西部计划”“三支一扶计划”“农村义务教育阶段学校教师特设岗位计划”“赴外汉语教师志愿者”和“选聘高校毕业生到村任职”项目分数线及加分政策参照《湖南大学2023年硕士研究生招生复试基本分数线》的相关规定执行。</w:t>
      </w:r>
    </w:p>
    <w:p>
      <w:pPr>
        <w:rPr>
          <w:rFonts w:hint="default"/>
        </w:rPr>
      </w:pPr>
    </w:p>
    <w:p>
      <w:pPr>
        <w:rPr>
          <w:rFonts w:hint="default"/>
        </w:rPr>
      </w:pPr>
      <w:r>
        <w:rPr>
          <w:rFonts w:hint="eastAsia"/>
          <w:lang w:val="en-US" w:eastAsia="zh-CN"/>
        </w:rPr>
        <w:t>三、分专业招生计划及上线人数</w:t>
      </w:r>
    </w:p>
    <w:p>
      <w:pPr>
        <w:rPr>
          <w:rFonts w:hint="default"/>
        </w:rPr>
      </w:pPr>
      <w:r>
        <w:rPr>
          <w:lang w:val="en-US" w:eastAsia="zh-CN"/>
        </w:rPr>
        <w:t>1.中国语言文学专业计划招生32人，已接收推免生16人，统考招生人数16人，上线21人。</w:t>
      </w:r>
    </w:p>
    <w:p>
      <w:pPr>
        <w:rPr>
          <w:rFonts w:hint="default"/>
        </w:rPr>
      </w:pPr>
      <w:r>
        <w:rPr>
          <w:lang w:val="en-US" w:eastAsia="zh-CN"/>
        </w:rPr>
        <w:t>2.汉语国际教育专业计划招生22人（含少数民族高层次骨干人才计划1人），已接收推免生7人，统考招生人数15人（含少数民族高层次骨干人才计划1人），上线19人。</w:t>
      </w:r>
    </w:p>
    <w:p>
      <w:pPr>
        <w:rPr>
          <w:rFonts w:hint="default"/>
        </w:rPr>
      </w:pPr>
      <w:r>
        <w:rPr>
          <w:lang w:val="en-US" w:eastAsia="zh-CN"/>
        </w:rPr>
        <w:t>3.教育硕士学科教学（语文）专业计划招生109人（含少数民族高层次骨干人才计划10人，退役大学生士兵计划1人），其中全日制计划招生49人（含少数民族高层次骨干人才计划10人，退役大学生士兵计划1人），已接收推免生14人，统考招生人数35人（含少数民族高层次骨干人才计划10人，退役大学生士兵计划1人），上线89人；非全日制计划招生60人，上线29人。</w:t>
      </w:r>
    </w:p>
    <w:p>
      <w:pPr>
        <w:rPr>
          <w:rFonts w:hint="default"/>
        </w:rPr>
      </w:pPr>
      <w:r>
        <w:rPr>
          <w:lang w:val="en-US" w:eastAsia="zh-CN"/>
        </w:rPr>
        <w:t>注：少数民族高层次骨干人才计划和退役大学生士兵计划招生计划单列。</w:t>
      </w:r>
    </w:p>
    <w:p>
      <w:pPr>
        <w:rPr>
          <w:rFonts w:hint="default"/>
        </w:rPr>
      </w:pPr>
    </w:p>
    <w:p>
      <w:pPr>
        <w:rPr>
          <w:rFonts w:hint="eastAsia"/>
        </w:rPr>
      </w:pPr>
      <w:r>
        <w:rPr>
          <w:rFonts w:hint="eastAsia"/>
          <w:lang w:val="en-US" w:eastAsia="zh-CN"/>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2"/>
        <w:gridCol w:w="1113"/>
        <w:gridCol w:w="1239"/>
        <w:gridCol w:w="821"/>
        <w:gridCol w:w="749"/>
        <w:gridCol w:w="749"/>
        <w:gridCol w:w="788"/>
        <w:gridCol w:w="798"/>
        <w:gridCol w:w="785"/>
        <w:gridCol w:w="7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jc w:val="center"/>
        </w:trPr>
        <w:tc>
          <w:tcPr>
            <w:tcW w:w="9585" w:type="dxa"/>
            <w:gridSpan w:val="10"/>
            <w:tcBorders>
              <w:top w:val="double" w:color="000000" w:sz="6" w:space="0"/>
              <w:left w:val="double" w:color="000000" w:sz="6" w:space="0"/>
              <w:bottom w:val="single" w:color="000000" w:sz="8" w:space="0"/>
              <w:right w:val="double" w:color="000000" w:sz="6" w:space="0"/>
            </w:tcBorders>
            <w:shd w:val="clear"/>
            <w:vAlign w:val="top"/>
          </w:tcPr>
          <w:p>
            <w:pPr>
              <w:rPr>
                <w:rFonts w:hint="default"/>
              </w:rPr>
            </w:pPr>
            <w:r>
              <w:rPr>
                <w:rFonts w:hint="eastAsia"/>
                <w:lang w:val="en-US" w:eastAsia="zh-CN"/>
              </w:rPr>
              <w:t>分专业招生计划及上线人数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21" w:hRule="atLeast"/>
          <w:jc w:val="center"/>
        </w:trPr>
        <w:tc>
          <w:tcPr>
            <w:tcW w:w="600" w:type="dxa"/>
            <w:tcBorders>
              <w:top w:val="single" w:color="000000" w:sz="8" w:space="0"/>
              <w:left w:val="double" w:color="000000" w:sz="6" w:space="0"/>
              <w:bottom w:val="single" w:color="000000" w:sz="8" w:space="0"/>
              <w:right w:val="single" w:color="000000" w:sz="8" w:space="0"/>
            </w:tcBorders>
            <w:shd w:val="clear"/>
            <w:vAlign w:val="center"/>
          </w:tcPr>
          <w:p>
            <w:pPr>
              <w:rPr>
                <w:rFonts w:hint="default"/>
              </w:rPr>
            </w:pPr>
            <w:r>
              <w:rPr>
                <w:rFonts w:hint="eastAsia"/>
                <w:lang w:val="en-US" w:eastAsia="zh-CN"/>
              </w:rPr>
              <w:t>类别</w:t>
            </w:r>
          </w:p>
        </w:tc>
        <w:tc>
          <w:tcPr>
            <w:tcW w:w="1239"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报考学科门类</w:t>
            </w: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研究方向</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学习方式</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招生</w:t>
            </w:r>
          </w:p>
          <w:p>
            <w:pPr>
              <w:rPr>
                <w:rFonts w:hint="default"/>
              </w:rPr>
            </w:pPr>
            <w:r>
              <w:rPr>
                <w:rFonts w:hint="eastAsia"/>
                <w:lang w:val="en-US" w:eastAsia="zh-CN"/>
              </w:rPr>
              <w:t>计划</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推免生</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统考招收人数（含专项计划）</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少数民族高层次骨干人才计划招收人数</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退役大学生士兵计划招收人数</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上线人数（含专项计划）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restart"/>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restart"/>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文学硕士</w:t>
            </w:r>
          </w:p>
          <w:p>
            <w:pPr>
              <w:rPr>
                <w:rFonts w:hint="default"/>
              </w:rPr>
            </w:pPr>
            <w:r>
              <w:rPr>
                <w:rFonts w:hint="eastAsia"/>
                <w:lang w:val="en-US" w:eastAsia="zh-CN"/>
              </w:rPr>
              <w:t>[0501]</w:t>
            </w: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中国古代文学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9</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6</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中国现当代文学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9</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5</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4</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比较文学与</w:t>
            </w:r>
          </w:p>
          <w:p>
            <w:pPr>
              <w:rPr>
                <w:rFonts w:hint="default"/>
              </w:rPr>
            </w:pPr>
            <w:r>
              <w:rPr>
                <w:rFonts w:hint="eastAsia"/>
                <w:lang w:val="en-US" w:eastAsia="zh-CN"/>
              </w:rPr>
              <w:t>世界文学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2</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文艺学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2</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2</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语言学及应用语言学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4</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汉语言文字学</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5</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2</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600" w:type="dxa"/>
            <w:vMerge w:val="continue"/>
            <w:tcBorders>
              <w:top w:val="single" w:color="000000" w:sz="8" w:space="0"/>
              <w:left w:val="double" w:color="000000" w:sz="6" w:space="0"/>
              <w:bottom w:val="single" w:color="000000" w:sz="8" w:space="0"/>
              <w:right w:val="single" w:color="000000" w:sz="8" w:space="0"/>
            </w:tcBorders>
            <w:shd w:val="clear"/>
            <w:vAlign w:val="center"/>
          </w:tcPr>
          <w:p>
            <w:pPr>
              <w:rPr>
                <w:rFonts w:hint="eastAsia"/>
              </w:rPr>
            </w:pPr>
          </w:p>
        </w:tc>
        <w:tc>
          <w:tcPr>
            <w:tcW w:w="1239"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合计</w:t>
            </w: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32</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16</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16</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600" w:type="dxa"/>
            <w:vMerge w:val="restart"/>
            <w:tcBorders>
              <w:top w:val="single" w:color="000000" w:sz="8" w:space="0"/>
              <w:left w:val="double" w:color="000000" w:sz="6" w:space="0"/>
              <w:bottom w:val="double" w:color="000000" w:sz="4" w:space="0"/>
              <w:right w:val="single" w:color="000000" w:sz="8" w:space="0"/>
            </w:tcBorders>
            <w:shd w:val="clear"/>
            <w:vAlign w:val="center"/>
          </w:tcPr>
          <w:p>
            <w:pPr>
              <w:rPr>
                <w:rFonts w:hint="default"/>
              </w:rPr>
            </w:pPr>
            <w:r>
              <w:rPr>
                <w:rFonts w:hint="eastAsia"/>
                <w:lang w:val="en-US" w:eastAsia="zh-CN"/>
              </w:rPr>
              <w:t>专业学位</w:t>
            </w:r>
          </w:p>
        </w:tc>
        <w:tc>
          <w:tcPr>
            <w:tcW w:w="1239"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教育硕士[0451]</w:t>
            </w: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49</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14</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35</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1</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4" w:hRule="atLeast"/>
          <w:jc w:val="center"/>
        </w:trPr>
        <w:tc>
          <w:tcPr>
            <w:tcW w:w="600" w:type="dxa"/>
            <w:vMerge w:val="continue"/>
            <w:tcBorders>
              <w:top w:val="single" w:color="000000" w:sz="8" w:space="0"/>
              <w:left w:val="double" w:color="000000" w:sz="6" w:space="0"/>
              <w:bottom w:val="double" w:color="000000" w:sz="4" w:space="0"/>
              <w:right w:val="single" w:color="000000" w:sz="8" w:space="0"/>
            </w:tcBorders>
            <w:shd w:val="clear"/>
            <w:vAlign w:val="center"/>
          </w:tcPr>
          <w:p>
            <w:pPr>
              <w:rPr>
                <w:rFonts w:hint="eastAsia"/>
              </w:rPr>
            </w:pPr>
          </w:p>
        </w:tc>
        <w:tc>
          <w:tcPr>
            <w:tcW w:w="1239"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教育硕士[0451]</w:t>
            </w:r>
          </w:p>
        </w:tc>
        <w:tc>
          <w:tcPr>
            <w:tcW w:w="1476"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p>
        </w:tc>
        <w:tc>
          <w:tcPr>
            <w:tcW w:w="96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非全日制</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60</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7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60</w:t>
            </w:r>
          </w:p>
        </w:tc>
        <w:tc>
          <w:tcPr>
            <w:tcW w:w="930"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single" w:color="000000" w:sz="8" w:space="0"/>
              <w:right w:val="double" w:color="000000" w:sz="4" w:space="0"/>
            </w:tcBorders>
            <w:shd w:val="clear"/>
            <w:vAlign w:val="center"/>
          </w:tcPr>
          <w:p>
            <w:pPr>
              <w:rPr>
                <w:rFonts w:hint="default"/>
              </w:rPr>
            </w:pPr>
            <w:r>
              <w:rPr>
                <w:rFonts w:hint="eastAsia"/>
                <w:lang w:val="en-US" w:eastAsia="zh-CN"/>
              </w:rPr>
              <w:t>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atLeast"/>
          <w:jc w:val="center"/>
        </w:trPr>
        <w:tc>
          <w:tcPr>
            <w:tcW w:w="600" w:type="dxa"/>
            <w:vMerge w:val="continue"/>
            <w:tcBorders>
              <w:top w:val="single" w:color="000000" w:sz="8" w:space="0"/>
              <w:left w:val="double" w:color="000000" w:sz="6" w:space="0"/>
              <w:bottom w:val="double" w:color="000000" w:sz="4" w:space="0"/>
              <w:right w:val="single" w:color="000000" w:sz="8" w:space="0"/>
            </w:tcBorders>
            <w:shd w:val="clear"/>
            <w:vAlign w:val="center"/>
          </w:tcPr>
          <w:p>
            <w:pPr>
              <w:rPr>
                <w:rFonts w:hint="eastAsia"/>
              </w:rPr>
            </w:pPr>
          </w:p>
        </w:tc>
        <w:tc>
          <w:tcPr>
            <w:tcW w:w="1239"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汉语国际教育硕士[0453]</w:t>
            </w:r>
          </w:p>
        </w:tc>
        <w:tc>
          <w:tcPr>
            <w:tcW w:w="1476" w:type="dxa"/>
            <w:tcBorders>
              <w:top w:val="single" w:color="000000" w:sz="8" w:space="0"/>
              <w:left w:val="single" w:color="000000" w:sz="8" w:space="0"/>
              <w:bottom w:val="double" w:color="000000" w:sz="4" w:space="0"/>
              <w:right w:val="single" w:color="000000" w:sz="8" w:space="0"/>
            </w:tcBorders>
            <w:shd w:val="clear"/>
            <w:vAlign w:val="center"/>
          </w:tcPr>
          <w:p>
            <w:pPr>
              <w:rPr>
                <w:rFonts w:hint="eastAsia"/>
              </w:rPr>
            </w:pPr>
          </w:p>
        </w:tc>
        <w:tc>
          <w:tcPr>
            <w:tcW w:w="96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全日制</w:t>
            </w:r>
          </w:p>
        </w:tc>
        <w:tc>
          <w:tcPr>
            <w:tcW w:w="87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22</w:t>
            </w:r>
          </w:p>
        </w:tc>
        <w:tc>
          <w:tcPr>
            <w:tcW w:w="87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7</w:t>
            </w:r>
          </w:p>
        </w:tc>
        <w:tc>
          <w:tcPr>
            <w:tcW w:w="87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15</w:t>
            </w:r>
          </w:p>
        </w:tc>
        <w:tc>
          <w:tcPr>
            <w:tcW w:w="930"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1</w:t>
            </w:r>
          </w:p>
        </w:tc>
        <w:tc>
          <w:tcPr>
            <w:tcW w:w="915" w:type="dxa"/>
            <w:tcBorders>
              <w:top w:val="single" w:color="000000" w:sz="8" w:space="0"/>
              <w:left w:val="single" w:color="000000" w:sz="8" w:space="0"/>
              <w:bottom w:val="double" w:color="000000" w:sz="4" w:space="0"/>
              <w:right w:val="single" w:color="000000" w:sz="8" w:space="0"/>
            </w:tcBorders>
            <w:shd w:val="clear"/>
            <w:vAlign w:val="center"/>
          </w:tcPr>
          <w:p>
            <w:pPr>
              <w:rPr>
                <w:rFonts w:hint="default"/>
              </w:rPr>
            </w:pPr>
            <w:r>
              <w:rPr>
                <w:rFonts w:hint="eastAsia"/>
                <w:lang w:val="en-US" w:eastAsia="zh-CN"/>
              </w:rPr>
              <w:t>0</w:t>
            </w:r>
          </w:p>
        </w:tc>
        <w:tc>
          <w:tcPr>
            <w:tcW w:w="855" w:type="dxa"/>
            <w:tcBorders>
              <w:top w:val="single" w:color="000000" w:sz="8" w:space="0"/>
              <w:left w:val="single" w:color="000000" w:sz="8" w:space="0"/>
              <w:bottom w:val="double" w:color="000000" w:sz="4" w:space="0"/>
              <w:right w:val="double" w:color="000000" w:sz="4" w:space="0"/>
            </w:tcBorders>
            <w:shd w:val="clear"/>
            <w:vAlign w:val="center"/>
          </w:tcPr>
          <w:p>
            <w:pPr>
              <w:rPr>
                <w:rFonts w:hint="default"/>
              </w:rPr>
            </w:pPr>
            <w:r>
              <w:rPr>
                <w:rFonts w:hint="eastAsia"/>
                <w:lang w:val="en-US" w:eastAsia="zh-CN"/>
              </w:rPr>
              <w:t>19</w:t>
            </w:r>
          </w:p>
        </w:tc>
      </w:tr>
    </w:tbl>
    <w:p>
      <w:pPr>
        <w:rPr>
          <w:rFonts w:hint="default"/>
        </w:rPr>
      </w:pPr>
    </w:p>
    <w:p>
      <w:pPr>
        <w:rPr>
          <w:rFonts w:hint="default"/>
        </w:rPr>
      </w:pPr>
      <w:r>
        <w:rPr>
          <w:lang w:val="en-US" w:eastAsia="zh-CN"/>
        </w:rPr>
        <w:t>学院复试名单详见附件。</w:t>
      </w:r>
    </w:p>
    <w:p>
      <w:pPr>
        <w:rPr>
          <w:rFonts w:hint="default"/>
        </w:rPr>
      </w:pPr>
    </w:p>
    <w:p>
      <w:pPr>
        <w:rPr>
          <w:rFonts w:hint="default"/>
        </w:rPr>
      </w:pPr>
    </w:p>
    <w:p>
      <w:pPr>
        <w:rPr>
          <w:rFonts w:hint="default"/>
        </w:rPr>
      </w:pPr>
      <w:r>
        <w:rPr>
          <w:rFonts w:hint="eastAsia"/>
          <w:lang w:val="en-US" w:eastAsia="zh-CN"/>
        </w:rPr>
        <w:t>四、资格审核</w:t>
      </w:r>
    </w:p>
    <w:p>
      <w:pPr>
        <w:rPr>
          <w:rFonts w:hint="default"/>
        </w:rPr>
      </w:pPr>
      <w:r>
        <w:rPr>
          <w:lang w:val="en-US" w:eastAsia="zh-CN"/>
        </w:rPr>
        <w:t>1.请考生在3月31日（上午8:30-11:30，下午2:30-4:30）携带以下材料（原件和复印件一份）到湖南大学中国语言文学学院101室参加资格审查并现场确认复试资格。逾期未确认复试资格者视为自动放弃。</w:t>
      </w:r>
    </w:p>
    <w:p>
      <w:pPr>
        <w:rPr>
          <w:rFonts w:hint="default"/>
        </w:rPr>
      </w:pPr>
      <w:r>
        <w:rPr>
          <w:lang w:val="en-US" w:eastAsia="zh-CN"/>
        </w:rPr>
        <w:t>（1）本人准考证。</w:t>
      </w:r>
    </w:p>
    <w:p>
      <w:pPr>
        <w:rPr>
          <w:rFonts w:hint="default"/>
        </w:rPr>
      </w:pPr>
      <w:r>
        <w:rPr>
          <w:lang w:val="en-US" w:eastAsia="zh-CN"/>
        </w:rPr>
        <w:t>（2）身份证正反面。</w:t>
      </w:r>
    </w:p>
    <w:p>
      <w:pPr>
        <w:rPr>
          <w:rFonts w:hint="default"/>
        </w:rPr>
      </w:pPr>
      <w:r>
        <w:rPr>
          <w:lang w:val="en-US" w:eastAsia="zh-CN"/>
        </w:rPr>
        <w:t>（3）《诚信复试承诺书》（本人亲笔签名）</w:t>
      </w:r>
    </w:p>
    <w:p>
      <w:pPr>
        <w:rPr>
          <w:rFonts w:hint="default"/>
        </w:rPr>
      </w:pPr>
      <w:r>
        <w:rPr>
          <w:lang w:val="en-US" w:eastAsia="zh-CN"/>
        </w:rPr>
        <w:t>（4）应届生：学生证（或学校教务处开具的学籍证明）、《教育部学籍在线验证报告》。</w:t>
      </w:r>
    </w:p>
    <w:p>
      <w:pPr>
        <w:rPr>
          <w:rFonts w:hint="default"/>
        </w:rPr>
      </w:pPr>
      <w:r>
        <w:rPr>
          <w:lang w:val="en-US" w:eastAsia="zh-CN"/>
        </w:rPr>
        <w:t>往届生：本科学历证书、学位证书、《教育部学历证书电子注册备案表》（或《学历认证报告》）。专科起点获本科毕业证或者专升本的考生还需提交专科毕业证；在国外获得学位的考生，需提供由教育部留学服务中心出具的认证报告。</w:t>
      </w:r>
    </w:p>
    <w:p>
      <w:pPr>
        <w:rPr>
          <w:rFonts w:hint="default"/>
        </w:rPr>
      </w:pPr>
      <w:r>
        <w:rPr>
          <w:lang w:val="en-US" w:eastAsia="zh-CN"/>
        </w:rPr>
        <w:t>（5）同等学力考生还需提交：a．近三年在CSCD或CSSCI核心库期刊上以第一作者发表过与报考学科专业相关的学术论文；b．辅修所报考专业的全部本科主干课程成绩单；c．近三年参加大学英语四级考试成绩单（须达到 425 分以上）。</w:t>
      </w:r>
    </w:p>
    <w:p>
      <w:pPr>
        <w:rPr>
          <w:rFonts w:hint="default"/>
        </w:rPr>
      </w:pPr>
      <w:r>
        <w:rPr>
          <w:lang w:val="en-US" w:eastAsia="zh-CN"/>
        </w:rPr>
        <w:t>未经资格审查或资格审查不合格者，不能参加复试。对弄虚作假者，一经查实，即按有关规定取消复试资格、录取资格或学籍。</w:t>
      </w:r>
    </w:p>
    <w:p>
      <w:pPr>
        <w:rPr>
          <w:rFonts w:hint="default"/>
        </w:rPr>
      </w:pPr>
      <w:r>
        <w:rPr>
          <w:lang w:val="en-US" w:eastAsia="zh-CN"/>
        </w:rPr>
        <w:t>资格审查联系人：张老师；联系电话：0731-88821384。</w:t>
      </w:r>
      <w:r>
        <w:rPr>
          <w:rFonts w:hint="eastAsia"/>
          <w:lang w:val="en-US" w:eastAsia="zh-CN"/>
        </w:rPr>
        <w:t> </w:t>
      </w:r>
    </w:p>
    <w:p>
      <w:pPr>
        <w:rPr>
          <w:rFonts w:hint="default"/>
        </w:rPr>
      </w:pPr>
    </w:p>
    <w:p>
      <w:pPr>
        <w:rPr>
          <w:rFonts w:hint="default"/>
        </w:rPr>
      </w:pPr>
      <w:r>
        <w:rPr>
          <w:rFonts w:hint="eastAsia"/>
          <w:lang w:val="en-US" w:eastAsia="zh-CN"/>
        </w:rPr>
        <w:t>五、复试方式与复试时间</w:t>
      </w:r>
    </w:p>
    <w:p>
      <w:pPr>
        <w:rPr>
          <w:rFonts w:hint="default"/>
        </w:rPr>
      </w:pPr>
      <w:r>
        <w:rPr>
          <w:lang w:val="en-US" w:eastAsia="zh-CN"/>
        </w:rPr>
        <w:t>1.复试方式：采用现场复试方式进行。复试考生按报考专业研究方向分组。</w:t>
      </w:r>
    </w:p>
    <w:p>
      <w:pPr>
        <w:rPr>
          <w:rFonts w:hint="default"/>
        </w:rPr>
      </w:pPr>
      <w:r>
        <w:rPr>
          <w:lang w:val="en-US" w:eastAsia="zh-CN"/>
        </w:rPr>
        <w:t>2.复试具体时间安排：</w:t>
      </w:r>
    </w:p>
    <w:p>
      <w:pPr>
        <w:rPr>
          <w:rFonts w:hint="default"/>
        </w:rPr>
      </w:pPr>
      <w:r>
        <w:rPr>
          <w:lang w:val="en-US" w:eastAsia="zh-CN"/>
        </w:rPr>
        <w:t>（1）专业课笔试，考试时间：3月31日晚上7：00-9：00，地点：教学东楼104、111、211教室。</w:t>
      </w:r>
    </w:p>
    <w:p>
      <w:pPr>
        <w:rPr>
          <w:rFonts w:hint="default"/>
        </w:rPr>
      </w:pPr>
      <w:r>
        <w:rPr>
          <w:lang w:val="en-US" w:eastAsia="zh-CN"/>
        </w:rPr>
        <w:t>（2）综合面试，4月1日和4月2日全天。面试按报考专业方向分组进行，每位考生的面试时间为20分钟（包含思想政治素质、道德品质考核和外语水平测试）。地点：文学院。考生根据面试分组情况于面试当天上午8：00到文学院103室集合。面试分组情况另行通知。</w:t>
      </w:r>
    </w:p>
    <w:p>
      <w:pPr>
        <w:rPr>
          <w:rFonts w:hint="default"/>
        </w:rPr>
      </w:pPr>
      <w:r>
        <w:rPr>
          <w:lang w:val="en-US" w:eastAsia="zh-CN"/>
        </w:rPr>
        <w:t>3.考生须携带准考证、身份证原件参加笔试和面试。</w:t>
      </w:r>
    </w:p>
    <w:p>
      <w:pPr>
        <w:rPr>
          <w:rFonts w:hint="default"/>
        </w:rPr>
      </w:pPr>
    </w:p>
    <w:p>
      <w:pPr>
        <w:rPr>
          <w:rFonts w:hint="default"/>
        </w:rPr>
      </w:pPr>
      <w:r>
        <w:rPr>
          <w:rFonts w:hint="eastAsia"/>
          <w:lang w:val="en-US" w:eastAsia="zh-CN"/>
        </w:rPr>
        <w:t>六、复试内容与分值</w:t>
      </w:r>
    </w:p>
    <w:p>
      <w:pPr>
        <w:rPr>
          <w:rFonts w:hint="default"/>
        </w:rPr>
      </w:pPr>
      <w:r>
        <w:rPr>
          <w:lang w:val="en-US" w:eastAsia="zh-CN"/>
        </w:rPr>
        <w:t>复试内容包括专业课笔试和专业综合面试两部分，总成绩为240分。未按规定时间参加复试的考生按自动放弃处理。</w:t>
      </w:r>
    </w:p>
    <w:p>
      <w:pPr>
        <w:rPr>
          <w:rFonts w:hint="default"/>
        </w:rPr>
      </w:pPr>
      <w:r>
        <w:rPr>
          <w:lang w:val="en-US" w:eastAsia="zh-CN"/>
        </w:rPr>
        <w:t>（一）专业课测试</w:t>
      </w:r>
    </w:p>
    <w:p>
      <w:pPr>
        <w:rPr>
          <w:rFonts w:hint="default"/>
        </w:rPr>
      </w:pPr>
      <w:r>
        <w:rPr>
          <w:lang w:val="en-US" w:eastAsia="zh-CN"/>
        </w:rPr>
        <w:t>专业课测试为笔试，闭卷，满分100分，考试时间2小时。主要考核考生对本学科专业知识和应用技能的掌握程度，注重考察考生的理论分析能力和表达能力，利用所学理论发现、分析和解决问题的能力，对本学科发展动态的了解以及在本专业领域的发展潜力。复试科目包括：</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48"/>
        <w:gridCol w:w="4035"/>
        <w:gridCol w:w="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5" w:hRule="atLeast"/>
          <w:tblHeader/>
          <w:jc w:val="center"/>
        </w:trPr>
        <w:tc>
          <w:tcPr>
            <w:tcW w:w="344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eastAsia"/>
                <w:lang w:val="en-US" w:eastAsia="zh-CN"/>
              </w:rPr>
              <w:t>学科专业代码、名称及研究方向</w:t>
            </w:r>
          </w:p>
        </w:tc>
        <w:tc>
          <w:tcPr>
            <w:tcW w:w="403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eastAsia"/>
                <w:lang w:val="en-US" w:eastAsia="zh-CN"/>
              </w:rPr>
              <w:t>复试考试科目代码及名称</w:t>
            </w:r>
          </w:p>
        </w:tc>
        <w:tc>
          <w:tcPr>
            <w:tcW w:w="68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55" w:hRule="atLeast"/>
          <w:jc w:val="center"/>
        </w:trPr>
        <w:tc>
          <w:tcPr>
            <w:tcW w:w="3448" w:type="dxa"/>
            <w:tcBorders>
              <w:top w:val="nil"/>
              <w:left w:val="single" w:color="000000" w:sz="8" w:space="0"/>
              <w:bottom w:val="nil"/>
              <w:right w:val="single" w:color="000000" w:sz="8" w:space="0"/>
            </w:tcBorders>
            <w:shd w:val="clear"/>
            <w:tcMar>
              <w:left w:w="108" w:type="dxa"/>
              <w:right w:w="108" w:type="dxa"/>
            </w:tcMar>
            <w:vAlign w:val="center"/>
          </w:tcPr>
          <w:p>
            <w:pPr>
              <w:rPr>
                <w:rFonts w:hint="default"/>
              </w:rPr>
            </w:pPr>
            <w:r>
              <w:rPr>
                <w:rFonts w:hint="default"/>
                <w:lang w:val="en-US" w:eastAsia="zh-CN"/>
              </w:rPr>
              <w:t>050100中国语言文学</w:t>
            </w:r>
          </w:p>
          <w:p>
            <w:pPr>
              <w:rPr>
                <w:rFonts w:hint="default"/>
              </w:rPr>
            </w:pPr>
            <w:r>
              <w:rPr>
                <w:rFonts w:hint="default"/>
                <w:lang w:val="en-US" w:eastAsia="zh-CN"/>
              </w:rPr>
              <w:t>01文艺学</w:t>
            </w:r>
          </w:p>
          <w:p>
            <w:pPr>
              <w:rPr>
                <w:rFonts w:hint="default"/>
              </w:rPr>
            </w:pPr>
            <w:r>
              <w:rPr>
                <w:rFonts w:hint="default"/>
                <w:lang w:val="en-US" w:eastAsia="zh-CN"/>
              </w:rPr>
              <w:t>02语言学及应用语言学</w:t>
            </w:r>
          </w:p>
          <w:p>
            <w:pPr>
              <w:rPr>
                <w:rFonts w:hint="default"/>
              </w:rPr>
            </w:pPr>
            <w:r>
              <w:rPr>
                <w:rFonts w:hint="default"/>
                <w:lang w:val="en-US" w:eastAsia="zh-CN"/>
              </w:rPr>
              <w:t>03汉语言文字学</w:t>
            </w:r>
          </w:p>
          <w:p>
            <w:pPr>
              <w:rPr>
                <w:rFonts w:hint="default"/>
              </w:rPr>
            </w:pPr>
            <w:r>
              <w:rPr>
                <w:rFonts w:hint="default"/>
                <w:lang w:val="en-US" w:eastAsia="zh-CN"/>
              </w:rPr>
              <w:t>04中国古代文学</w:t>
            </w:r>
          </w:p>
          <w:p>
            <w:pPr>
              <w:rPr>
                <w:rFonts w:hint="default"/>
              </w:rPr>
            </w:pPr>
            <w:r>
              <w:rPr>
                <w:rFonts w:hint="default"/>
                <w:lang w:val="en-US" w:eastAsia="zh-CN"/>
              </w:rPr>
              <w:t>05中国现当代文学</w:t>
            </w:r>
          </w:p>
          <w:p>
            <w:pPr>
              <w:rPr>
                <w:rFonts w:hint="default"/>
              </w:rPr>
            </w:pPr>
            <w:r>
              <w:rPr>
                <w:rFonts w:hint="default"/>
                <w:lang w:val="en-US" w:eastAsia="zh-CN"/>
              </w:rPr>
              <w:t>06比较文学与世界文学</w:t>
            </w:r>
          </w:p>
        </w:tc>
        <w:tc>
          <w:tcPr>
            <w:tcW w:w="4035" w:type="dxa"/>
            <w:tcBorders>
              <w:top w:val="nil"/>
              <w:left w:val="single" w:color="000000" w:sz="8" w:space="0"/>
              <w:bottom w:val="nil"/>
              <w:right w:val="single" w:color="000000" w:sz="8" w:space="0"/>
            </w:tcBorders>
            <w:shd w:val="clear"/>
            <w:tcMar>
              <w:left w:w="108" w:type="dxa"/>
              <w:right w:w="108" w:type="dxa"/>
            </w:tcMar>
            <w:vAlign w:val="center"/>
          </w:tcPr>
          <w:p>
            <w:pPr>
              <w:rPr>
                <w:rFonts w:hint="default"/>
              </w:rPr>
            </w:pPr>
            <w:r>
              <w:rPr>
                <w:rFonts w:hint="default"/>
                <w:lang w:val="en-US" w:eastAsia="zh-CN"/>
              </w:rPr>
              <w:t>F2801 美学（01方向选）；</w:t>
            </w:r>
          </w:p>
          <w:p>
            <w:pPr>
              <w:rPr>
                <w:rFonts w:hint="default"/>
              </w:rPr>
            </w:pPr>
            <w:r>
              <w:rPr>
                <w:rFonts w:hint="default"/>
                <w:lang w:val="en-US" w:eastAsia="zh-CN"/>
              </w:rPr>
              <w:t>F2802 现代汉语（02方向选）；</w:t>
            </w:r>
          </w:p>
          <w:p>
            <w:pPr>
              <w:rPr>
                <w:rFonts w:hint="default"/>
              </w:rPr>
            </w:pPr>
            <w:r>
              <w:rPr>
                <w:rFonts w:hint="default"/>
                <w:lang w:val="en-US" w:eastAsia="zh-CN"/>
              </w:rPr>
              <w:t>F2803 古代汉语 (03方向选)；</w:t>
            </w:r>
          </w:p>
          <w:p>
            <w:pPr>
              <w:rPr>
                <w:rFonts w:hint="default"/>
              </w:rPr>
            </w:pPr>
            <w:r>
              <w:rPr>
                <w:rFonts w:hint="default"/>
                <w:lang w:val="en-US" w:eastAsia="zh-CN"/>
              </w:rPr>
              <w:t>F2804 中国古代文学（04方向选）；</w:t>
            </w:r>
          </w:p>
          <w:p>
            <w:pPr>
              <w:rPr>
                <w:rFonts w:hint="default"/>
              </w:rPr>
            </w:pPr>
            <w:r>
              <w:rPr>
                <w:rFonts w:hint="default"/>
                <w:lang w:val="en-US" w:eastAsia="zh-CN"/>
              </w:rPr>
              <w:t>F2805 中国现当代文学（05方向选）；</w:t>
            </w:r>
          </w:p>
          <w:p>
            <w:pPr>
              <w:rPr>
                <w:rFonts w:hint="default"/>
              </w:rPr>
            </w:pPr>
            <w:r>
              <w:rPr>
                <w:rFonts w:hint="default"/>
                <w:lang w:val="en-US" w:eastAsia="zh-CN"/>
              </w:rPr>
              <w:t>F2806 中外文学比较（06方向选）；</w:t>
            </w:r>
          </w:p>
        </w:tc>
        <w:tc>
          <w:tcPr>
            <w:tcW w:w="687" w:type="dxa"/>
            <w:tcBorders>
              <w:top w:val="nil"/>
              <w:left w:val="single" w:color="000000" w:sz="8" w:space="0"/>
              <w:bottom w:val="nil"/>
              <w:right w:val="single" w:color="000000" w:sz="8" w:space="0"/>
            </w:tcBorders>
            <w:shd w:val="clear"/>
            <w:tcMar>
              <w:left w:w="108" w:type="dxa"/>
              <w:right w:w="108" w:type="dxa"/>
            </w:tcMar>
            <w:vAlign w:val="top"/>
          </w:tcPr>
          <w:p>
            <w:pPr>
              <w:rPr>
                <w:rFonts w:hint="default"/>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5" w:hRule="atLeast"/>
          <w:jc w:val="center"/>
        </w:trPr>
        <w:tc>
          <w:tcPr>
            <w:tcW w:w="3448" w:type="dxa"/>
            <w:tcBorders>
              <w:top w:val="nil"/>
              <w:left w:val="single" w:color="000000" w:sz="8" w:space="0"/>
              <w:bottom w:val="nil"/>
              <w:right w:val="single" w:color="000000" w:sz="8" w:space="0"/>
            </w:tcBorders>
            <w:shd w:val="clear"/>
            <w:tcMar>
              <w:left w:w="108" w:type="dxa"/>
              <w:right w:w="108" w:type="dxa"/>
            </w:tcMar>
            <w:vAlign w:val="center"/>
          </w:tcPr>
          <w:p>
            <w:pPr>
              <w:rPr>
                <w:rFonts w:hint="default"/>
              </w:rPr>
            </w:pPr>
            <w:r>
              <w:rPr>
                <w:rFonts w:hint="default"/>
                <w:lang w:val="en-US" w:eastAsia="zh-CN"/>
              </w:rPr>
              <w:t>045300汉语国际教育</w:t>
            </w:r>
          </w:p>
        </w:tc>
        <w:tc>
          <w:tcPr>
            <w:tcW w:w="4035" w:type="dxa"/>
            <w:tcBorders>
              <w:top w:val="nil"/>
              <w:left w:val="single" w:color="000000" w:sz="8" w:space="0"/>
              <w:bottom w:val="nil"/>
              <w:right w:val="single" w:color="000000" w:sz="8" w:space="0"/>
            </w:tcBorders>
            <w:shd w:val="clear"/>
            <w:tcMar>
              <w:left w:w="108" w:type="dxa"/>
              <w:right w:w="108" w:type="dxa"/>
            </w:tcMar>
            <w:vAlign w:val="center"/>
          </w:tcPr>
          <w:p>
            <w:pPr>
              <w:rPr>
                <w:rFonts w:hint="default"/>
              </w:rPr>
            </w:pPr>
            <w:r>
              <w:rPr>
                <w:rFonts w:hint="default"/>
                <w:lang w:val="en-US" w:eastAsia="zh-CN"/>
              </w:rPr>
              <w:t>F2807 专业知识</w:t>
            </w:r>
          </w:p>
        </w:tc>
        <w:tc>
          <w:tcPr>
            <w:tcW w:w="687" w:type="dxa"/>
            <w:tcBorders>
              <w:top w:val="nil"/>
              <w:left w:val="single" w:color="000000" w:sz="8" w:space="0"/>
              <w:bottom w:val="nil"/>
              <w:right w:val="single" w:color="000000" w:sz="8" w:space="0"/>
            </w:tcBorders>
            <w:shd w:val="clear"/>
            <w:tcMar>
              <w:left w:w="108" w:type="dxa"/>
              <w:right w:w="108" w:type="dxa"/>
            </w:tcMar>
            <w:vAlign w:val="top"/>
          </w:tcPr>
          <w:p>
            <w:pPr>
              <w:rPr>
                <w:rFonts w:hint="default"/>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344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045103 学科教学（语文）</w:t>
            </w:r>
          </w:p>
        </w:tc>
        <w:tc>
          <w:tcPr>
            <w:tcW w:w="403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F2808 语文教育史</w:t>
            </w:r>
          </w:p>
        </w:tc>
        <w:tc>
          <w:tcPr>
            <w:tcW w:w="687"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p>
        </w:tc>
      </w:tr>
    </w:tbl>
    <w:p>
      <w:pPr>
        <w:rPr>
          <w:rFonts w:hint="default"/>
        </w:rPr>
      </w:pPr>
    </w:p>
    <w:p>
      <w:pPr>
        <w:rPr>
          <w:rFonts w:hint="default"/>
        </w:rPr>
      </w:pPr>
      <w:r>
        <w:rPr>
          <w:lang w:val="en-US" w:eastAsia="zh-CN"/>
        </w:rPr>
        <w:t>关于专业测试，不提供参考书目。</w:t>
      </w:r>
    </w:p>
    <w:p>
      <w:pPr>
        <w:rPr>
          <w:rFonts w:hint="default"/>
        </w:rPr>
      </w:pPr>
      <w:r>
        <w:rPr>
          <w:lang w:val="en-US" w:eastAsia="zh-CN"/>
        </w:rPr>
        <w:t>以同等学力报考的考生须加试两门不同于初试科目的报考专业的本科主干课程，加试方式为笔试，各科目满分均为100分。加试科目成绩不计入总成绩，但不及格者不予录取。具体加试时间和地点由学院另行通知。</w:t>
      </w:r>
    </w:p>
    <w:p>
      <w:pPr>
        <w:rPr>
          <w:rFonts w:hint="default"/>
        </w:rPr>
      </w:pPr>
      <w:r>
        <w:rPr>
          <w:lang w:val="en-US" w:eastAsia="zh-CN"/>
        </w:rPr>
        <w:t>（二）专业综合面试</w:t>
      </w:r>
    </w:p>
    <w:p>
      <w:pPr>
        <w:rPr>
          <w:rFonts w:hint="default"/>
        </w:rPr>
      </w:pPr>
      <w:r>
        <w:rPr>
          <w:lang w:val="en-US" w:eastAsia="zh-CN"/>
        </w:rPr>
        <w:t>专业综合面试主要考察考生的思维、创新、反应、表达等能力，个人基本素质、心理健康状况，外语听力和口语水平以及思想政治素质和道德品质等情况，共140分（其中外语听力和口语满分20分，单独面试）。专业综合面试包括考生大学阶段学习情况与成绩、大学阶段获奖证书与论文及社会工作表现；考生人文素养、心理素质、创新精神和创新能力及综合素质和能力等。考生大学学习成绩单、毕业论文、获奖证书、科研成果(汉语国际教育专业包括中华才艺)等的展示。</w:t>
      </w:r>
    </w:p>
    <w:p>
      <w:pPr>
        <w:rPr>
          <w:rFonts w:hint="default"/>
        </w:rPr>
      </w:pPr>
    </w:p>
    <w:p>
      <w:pPr>
        <w:rPr>
          <w:rFonts w:hint="default"/>
        </w:rPr>
      </w:pPr>
      <w:r>
        <w:rPr>
          <w:lang w:val="en-US" w:eastAsia="zh-CN"/>
        </w:rPr>
        <w:t>七、复试规则</w:t>
      </w:r>
    </w:p>
    <w:p>
      <w:pPr>
        <w:rPr>
          <w:rFonts w:hint="default"/>
        </w:rPr>
      </w:pPr>
      <w:r>
        <w:rPr>
          <w:lang w:val="en-US" w:eastAsia="zh-CN"/>
        </w:rPr>
        <w:t>1.学院按照“四比对（报考库、学籍学历库、身份证、考生考试诚信档案库）的原则进行考生信息审核。未通过信息审核的考生不得参加复试。</w:t>
      </w:r>
    </w:p>
    <w:p>
      <w:pPr>
        <w:rPr>
          <w:rFonts w:hint="default"/>
        </w:rPr>
      </w:pPr>
      <w:r>
        <w:rPr>
          <w:lang w:val="en-US" w:eastAsia="zh-CN"/>
        </w:rPr>
        <w:t>2.学院按照抽签确定考生面试次序、随机抽取面试试题的原则进行复试。</w:t>
      </w:r>
    </w:p>
    <w:p>
      <w:pPr>
        <w:rPr>
          <w:rFonts w:hint="default"/>
        </w:rPr>
      </w:pPr>
      <w:r>
        <w:rPr>
          <w:lang w:val="en-US" w:eastAsia="zh-CN"/>
        </w:rPr>
        <w:t>3.考生须签订《诚信复试承诺书》，确保提交材料真实和复试过程诚信。未签署《诚信复试承诺书》的，不得参加复试。</w:t>
      </w:r>
    </w:p>
    <w:p>
      <w:pPr>
        <w:rPr>
          <w:rFonts w:hint="default"/>
        </w:rPr>
      </w:pPr>
      <w:r>
        <w:rPr>
          <w:lang w:val="en-US" w:eastAsia="zh-CN"/>
        </w:rPr>
        <w:t>4.每个复试小组成员一般不少于5人。小组成员现场独立评分，复试全过程须进行录音录像，影像资料保存时间为一年。</w:t>
      </w:r>
    </w:p>
    <w:p>
      <w:pPr>
        <w:rPr>
          <w:rFonts w:hint="default"/>
        </w:rPr>
      </w:pPr>
      <w:r>
        <w:rPr>
          <w:lang w:val="en-US" w:eastAsia="zh-CN"/>
        </w:rPr>
        <w:t>5.复试试题、提问、答卷、面试小组成员名单和考务工作人员名单等信息依法按国家秘密规定管理，考生应当严格保密。复试过程中考生不得使用通讯设备等电子书设备，不得进行录音、录像、拍照、直播等；复试过程中及复试结束后，严禁考生将复试试题、提问、答卷、面试小组成员名单和考务工作人员名单等信息以任何形式向他人进行泄露和传播。违者视为考试作弊，按《教育法》《国家教育考试违规处理办法》等法律法规予以处理。</w:t>
      </w:r>
    </w:p>
    <w:p>
      <w:pPr>
        <w:rPr>
          <w:rFonts w:hint="default"/>
        </w:rPr>
      </w:pPr>
      <w:r>
        <w:rPr>
          <w:lang w:val="en-US" w:eastAsia="zh-CN"/>
        </w:rPr>
        <w:t>6.笔试考试过程中，考生应保持桌面整洁，不能放置非考试必需的任何物品。</w:t>
      </w:r>
    </w:p>
    <w:p>
      <w:pPr>
        <w:rPr>
          <w:rFonts w:hint="default"/>
        </w:rPr>
      </w:pPr>
      <w:r>
        <w:rPr>
          <w:lang w:val="en-US" w:eastAsia="zh-CN"/>
        </w:rPr>
        <w:t>7.考生复试过程中如果出现异常，经学院研究生招生工作领导小组讨论决定、复试监督小组现场监督，学院可对该考生进行重新复试，并按重新复试的得分计算考生复试成绩。考生拒绝参加重新复试的，按主动弃考处理。</w:t>
      </w:r>
    </w:p>
    <w:p>
      <w:pPr>
        <w:rPr>
          <w:rFonts w:hint="default"/>
        </w:rPr>
      </w:pPr>
    </w:p>
    <w:p>
      <w:pPr>
        <w:rPr>
          <w:rFonts w:hint="default"/>
        </w:rPr>
      </w:pPr>
      <w:r>
        <w:rPr>
          <w:rFonts w:hint="eastAsia"/>
          <w:lang w:val="en-US" w:eastAsia="zh-CN"/>
        </w:rPr>
        <w:t>八、录取与调剂</w:t>
      </w:r>
    </w:p>
    <w:p>
      <w:pPr>
        <w:rPr>
          <w:rFonts w:hint="default"/>
        </w:rPr>
      </w:pPr>
      <w:r>
        <w:rPr>
          <w:lang w:val="en-US" w:eastAsia="zh-CN"/>
        </w:rPr>
        <w:t>（一）录取规则</w:t>
      </w:r>
    </w:p>
    <w:p>
      <w:pPr>
        <w:rPr>
          <w:rFonts w:hint="default"/>
        </w:rPr>
      </w:pPr>
      <w:r>
        <w:rPr>
          <w:lang w:val="en-US" w:eastAsia="zh-CN"/>
        </w:rPr>
        <w:t>1. 学术型、专业型考生均按初试加复试成绩总分重新排序。初试加复试满分740分，其中初试成绩满分500分，复试成绩满分240分。相同的专业方向复试若分成几个小组，则各组考生复试成绩都按规格化成绩计入总分，四舍五入精确到小数点后一位数。规格化成绩计算办法附后（附件3）。符合国家规定加分政策的考生以研究生院公布的名单和加分值为准，予以加分。根据学院招生计划及考生第一志愿优先原则，从高分到低分择优确定拟录取名单。若总分相同，则按初试成绩高低排序。若初试分数仍相同，则按初试两门业务课总成绩排序，业务课总成绩高者优先录取。</w:t>
      </w:r>
    </w:p>
    <w:p>
      <w:pPr>
        <w:rPr>
          <w:rFonts w:hint="default"/>
        </w:rPr>
      </w:pPr>
      <w:r>
        <w:rPr>
          <w:lang w:val="en-US" w:eastAsia="zh-CN"/>
        </w:rPr>
        <w:t>注：复试成绩不及格（小于144分）的考生不予录取。</w:t>
      </w:r>
    </w:p>
    <w:p>
      <w:pPr>
        <w:rPr>
          <w:rFonts w:hint="default"/>
        </w:rPr>
      </w:pPr>
      <w:r>
        <w:rPr>
          <w:lang w:val="en-US" w:eastAsia="zh-CN"/>
        </w:rPr>
        <w:t>2.拟录取名单公示：按照学校要求，实行录取名单公示制。拟录取名单先在学院官网公示，经学校审核通过后统一在湖南大学研究生院网站公示。</w:t>
      </w:r>
    </w:p>
    <w:p>
      <w:pPr>
        <w:rPr>
          <w:rFonts w:hint="default"/>
        </w:rPr>
      </w:pPr>
      <w:r>
        <w:rPr>
          <w:lang w:val="en-US" w:eastAsia="zh-CN"/>
        </w:rPr>
        <w:t>3.学院公布拟录取名单后，如果出现考生放弃录取资格的情况，学院将在该专业候补考生中按照学院录取原则以及考生意愿进行补录。</w:t>
      </w:r>
    </w:p>
    <w:p>
      <w:pPr>
        <w:rPr>
          <w:rFonts w:hint="default"/>
        </w:rPr>
      </w:pPr>
      <w:r>
        <w:rPr>
          <w:lang w:val="en-US" w:eastAsia="zh-CN"/>
        </w:rPr>
        <w:t>4.凡未进行资格审查或资格审查未通过、未按时与学院进行复试确认、未按时缴纳复试费、招生过程中任何环节弄虚作假或面试过程泄露信息者，一律不得录取。</w:t>
      </w:r>
    </w:p>
    <w:p>
      <w:pPr>
        <w:rPr>
          <w:rFonts w:hint="default"/>
        </w:rPr>
      </w:pPr>
      <w:r>
        <w:rPr>
          <w:rFonts w:hint="eastAsia"/>
          <w:lang w:val="en-US" w:eastAsia="zh-CN"/>
        </w:rPr>
        <w:t>    </w:t>
      </w:r>
      <w:r>
        <w:rPr>
          <w:lang w:val="en-US" w:eastAsia="zh-CN"/>
        </w:rPr>
        <w:t>5.招生过程中任何环节弄虚作假的，复试过程中考试违纪的，复试过程中考试作弊的，或者复试过程中扰乱考场和考试工作场所秩序的，已经发现并核实，取消复试资格或录取资格；入学后发现并核实的，取消学籍。</w:t>
      </w:r>
    </w:p>
    <w:p>
      <w:pPr>
        <w:rPr>
          <w:rFonts w:hint="default"/>
        </w:rPr>
      </w:pPr>
      <w:r>
        <w:rPr>
          <w:lang w:val="en-US" w:eastAsia="zh-CN"/>
        </w:rPr>
        <w:t>6.调档：录取为全日制非定向就业的考生须调档至我校。全日制定向类别和非全日制硕士考生不调档。</w:t>
      </w:r>
    </w:p>
    <w:p>
      <w:pPr>
        <w:rPr>
          <w:rFonts w:hint="default"/>
        </w:rPr>
      </w:pPr>
      <w:r>
        <w:rPr>
          <w:lang w:val="en-US" w:eastAsia="zh-CN"/>
        </w:rPr>
        <w:t>定向类别的考生在录取前须按照要求提交本人与招生单位、用人单位签订的定向就业协议（学校提供统一模板）；未按时提交的视为放弃拟录取资格。</w:t>
      </w:r>
    </w:p>
    <w:p>
      <w:pPr>
        <w:rPr>
          <w:rFonts w:hint="default"/>
        </w:rPr>
      </w:pPr>
      <w:r>
        <w:rPr>
          <w:lang w:val="en-US" w:eastAsia="zh-CN"/>
        </w:rPr>
        <w:t>（二）调剂规则</w:t>
      </w:r>
    </w:p>
    <w:p>
      <w:pPr>
        <w:rPr>
          <w:rFonts w:hint="default"/>
        </w:rPr>
      </w:pPr>
      <w:r>
        <w:rPr>
          <w:lang w:val="en-US" w:eastAsia="zh-CN"/>
        </w:rPr>
        <w:t>1.我院所有全日制专业不接受调剂；非全日制教育硕士学科教学（语文）专业接受调剂（具体指标数量见后），并按“定向就业”类别录取。</w:t>
      </w:r>
    </w:p>
    <w:p>
      <w:pPr>
        <w:rPr>
          <w:rFonts w:hint="default"/>
        </w:rPr>
      </w:pPr>
      <w:r>
        <w:rPr>
          <w:lang w:val="en-US" w:eastAsia="zh-CN"/>
        </w:rPr>
        <w:t>2.是否参加非全日制教育硕士学科教学（语文）专业的调剂，由考生自愿申请。考生提出调剂申请后，由学院进行审核并根据一定比例确定调剂复试名单。</w:t>
      </w:r>
    </w:p>
    <w:p>
      <w:pPr>
        <w:rPr>
          <w:rFonts w:hint="default"/>
        </w:rPr>
      </w:pPr>
      <w:r>
        <w:rPr>
          <w:lang w:val="en-US" w:eastAsia="zh-CN"/>
        </w:rPr>
        <w:t>3.接受调剂的名额</w:t>
      </w:r>
    </w:p>
    <w:p>
      <w:pPr>
        <w:rPr>
          <w:rFonts w:hint="default"/>
        </w:rPr>
      </w:pPr>
      <w:r>
        <w:rPr>
          <w:lang w:val="en-US" w:eastAsia="zh-CN"/>
        </w:rPr>
        <w:t>拟接收调剂的招生指标为31人。</w:t>
      </w:r>
    </w:p>
    <w:p>
      <w:pPr>
        <w:rPr>
          <w:rFonts w:hint="default"/>
        </w:rPr>
      </w:pPr>
      <w:r>
        <w:rPr>
          <w:lang w:val="en-US" w:eastAsia="zh-CN"/>
        </w:rPr>
        <w:t>4.校内调剂</w:t>
      </w:r>
    </w:p>
    <w:p>
      <w:pPr>
        <w:rPr>
          <w:rFonts w:hint="default"/>
        </w:rPr>
      </w:pPr>
      <w:r>
        <w:rPr>
          <w:lang w:val="en-US" w:eastAsia="zh-CN"/>
        </w:rPr>
        <w:t>（1）考生初试成绩须达到我校复试分数线和我院复试分数线。</w:t>
      </w:r>
    </w:p>
    <w:p>
      <w:pPr>
        <w:rPr>
          <w:rFonts w:hint="default"/>
        </w:rPr>
      </w:pPr>
      <w:r>
        <w:rPr>
          <w:lang w:val="en-US" w:eastAsia="zh-CN"/>
        </w:rPr>
        <w:t>（2）第一志愿报考我院全日制教育硕士学科教学（语文）专业和汉语国际教育专业的考生，经复试未被录取为全日制的，可以申请调剂到我院非全日制教育硕士学科教学（语文）专业。</w:t>
      </w:r>
    </w:p>
    <w:p>
      <w:pPr>
        <w:rPr>
          <w:rFonts w:hint="default"/>
        </w:rPr>
      </w:pPr>
      <w:r>
        <w:rPr>
          <w:lang w:val="en-US" w:eastAsia="zh-CN"/>
        </w:rPr>
        <w:t>（3）第一志愿报考我校教育类专业教育管理方向的考生，可以申请调剂到我院非全日制教育硕士学科教学（语文）专业。</w:t>
      </w:r>
    </w:p>
    <w:p>
      <w:pPr>
        <w:rPr>
          <w:rFonts w:hint="default"/>
        </w:rPr>
      </w:pPr>
      <w:r>
        <w:rPr>
          <w:lang w:val="en-US" w:eastAsia="zh-CN"/>
        </w:rPr>
        <w:t>（4）已参加我院组织的复试的考生，不再参加调剂复试，其复试成绩直接作为调剂录取的依据。</w:t>
      </w:r>
    </w:p>
    <w:p>
      <w:pPr>
        <w:rPr>
          <w:rFonts w:hint="default"/>
        </w:rPr>
      </w:pPr>
      <w:r>
        <w:rPr>
          <w:lang w:val="en-US" w:eastAsia="zh-CN"/>
        </w:rPr>
        <w:t>5.校外调剂</w:t>
      </w:r>
    </w:p>
    <w:p>
      <w:pPr>
        <w:rPr>
          <w:rFonts w:hint="default"/>
        </w:rPr>
      </w:pPr>
      <w:r>
        <w:rPr>
          <w:lang w:val="en-US" w:eastAsia="zh-CN"/>
        </w:rPr>
        <w:t>（1）考生初试成绩须达到国家复试分数线和我院复试分数线。</w:t>
      </w:r>
    </w:p>
    <w:p>
      <w:pPr>
        <w:rPr>
          <w:rFonts w:hint="default"/>
        </w:rPr>
      </w:pPr>
      <w:r>
        <w:rPr>
          <w:lang w:val="en-US" w:eastAsia="zh-CN"/>
        </w:rPr>
        <w:t>（2）第一志愿报考高水平大学教育类专业学科教学（语文）方向的考生，可以申请调剂到我院非全日制教育硕士学科教学（语文）专业。</w:t>
      </w:r>
    </w:p>
    <w:p>
      <w:pPr>
        <w:rPr>
          <w:rFonts w:hint="default"/>
        </w:rPr>
      </w:pPr>
      <w:r>
        <w:rPr>
          <w:lang w:val="en-US" w:eastAsia="zh-CN"/>
        </w:rPr>
        <w:t>（3）学院将根据非全日制教育硕士学科教学（语文）专业接收调剂的招生指标和资格审核情况，另行安排复试（调剂复试名单和时间在文学院网站另行公告）。</w:t>
      </w:r>
    </w:p>
    <w:p>
      <w:pPr>
        <w:rPr>
          <w:rFonts w:hint="default"/>
        </w:rPr>
      </w:pPr>
      <w:r>
        <w:rPr>
          <w:lang w:val="en-US" w:eastAsia="zh-CN"/>
        </w:rPr>
        <w:t>6.我院不接受报考“退役大学生士兵计划”或“少数民族高层次骨干人才计划”等专项计划考生的调剂申请。</w:t>
      </w:r>
    </w:p>
    <w:p>
      <w:pPr>
        <w:rPr>
          <w:rFonts w:hint="default"/>
        </w:rPr>
      </w:pPr>
      <w:r>
        <w:rPr>
          <w:lang w:val="en-US" w:eastAsia="zh-CN"/>
        </w:rPr>
        <w:t>7.申请调剂的程序和录取规则</w:t>
      </w:r>
    </w:p>
    <w:p>
      <w:pPr>
        <w:rPr>
          <w:rFonts w:hint="default"/>
        </w:rPr>
      </w:pPr>
      <w:r>
        <w:rPr>
          <w:lang w:val="en-US" w:eastAsia="zh-CN"/>
        </w:rPr>
        <w:t>（1）申请调剂的程序</w:t>
      </w:r>
    </w:p>
    <w:p>
      <w:pPr>
        <w:rPr>
          <w:rFonts w:hint="default"/>
        </w:rPr>
      </w:pPr>
      <w:r>
        <w:rPr>
          <w:lang w:val="en-US" w:eastAsia="zh-CN"/>
        </w:rPr>
        <w:t>所有参加调剂的考生，需在教育部的“全国硕士研究生招生调剂服务系统”开放后，登录该系统并在我院规定的时间内完成网上调剂相关手续（具体时间要求由学院另行通知）。</w:t>
      </w:r>
    </w:p>
    <w:p>
      <w:pPr>
        <w:rPr>
          <w:rFonts w:hint="default"/>
        </w:rPr>
      </w:pPr>
      <w:r>
        <w:rPr>
          <w:lang w:val="en-US" w:eastAsia="zh-CN"/>
        </w:rPr>
        <w:t>（2）录取规则</w:t>
      </w:r>
    </w:p>
    <w:p>
      <w:pPr>
        <w:rPr>
          <w:rFonts w:hint="default"/>
        </w:rPr>
      </w:pPr>
      <w:r>
        <w:rPr>
          <w:lang w:val="en-US" w:eastAsia="zh-CN"/>
        </w:rPr>
        <w:t>经资格审核合格和复试后，根据招生计划和复试录取工作实施细则，按初试加复试成绩总分从高分到低分择优确定拟录取名单。相同的专业方向复试若分成几个小组，则各组考生复试成绩都按规格化成绩计入总分，四舍五入精确到小数点后一位数。规格化成绩计算办法附后（附件3）。若总分相同，则按初试成绩高低排序。若初试分数仍相同，则按初试两门业务课总成绩排序，业务课总成绩高者优先录取。</w:t>
      </w:r>
    </w:p>
    <w:p>
      <w:pPr>
        <w:rPr>
          <w:rFonts w:hint="default"/>
        </w:rPr>
      </w:pPr>
      <w:r>
        <w:rPr>
          <w:lang w:val="en-US" w:eastAsia="zh-CN"/>
        </w:rPr>
        <w:t>8.关于非全日制教育硕士学科教学（语文）专业研究生培养的特别提示：</w:t>
      </w:r>
    </w:p>
    <w:p>
      <w:pPr>
        <w:rPr>
          <w:rFonts w:hint="default"/>
        </w:rPr>
      </w:pPr>
      <w:r>
        <w:rPr>
          <w:rFonts w:hint="eastAsia"/>
          <w:lang w:val="en-US" w:eastAsia="zh-CN"/>
        </w:rPr>
        <w:t>    </w:t>
      </w:r>
      <w:r>
        <w:rPr>
          <w:lang w:val="en-US" w:eastAsia="zh-CN"/>
        </w:rPr>
        <w:t>（1）我院非全日制教育硕士学科教学（语文）专业研究生教育为国家承认学历和学位的非全日制专业学位研究生教育。</w:t>
      </w:r>
    </w:p>
    <w:p>
      <w:pPr>
        <w:rPr>
          <w:rFonts w:hint="default"/>
        </w:rPr>
      </w:pPr>
      <w:r>
        <w:t>（2）我校非全日制研究生的培养方式为定向培养。非全日制研究生入学后，不享受助学金、学业奖学金和国家奖学金等有关资助，户口、人事档案和工资关系不转入我校，学校不安排学生宿舍住宿，但其培养要求与全日制专业学位研究生相同。</w:t>
      </w:r>
    </w:p>
    <w:p>
      <w:pPr>
        <w:rPr>
          <w:rFonts w:hint="default"/>
        </w:rPr>
      </w:pPr>
      <w:r>
        <w:t>（3）2023级非全日制教育硕士学科教学（语文）专业研究生原则上采取寒暑假集中授课方式，学院可根据实际录取情况进行优化调整。</w:t>
      </w:r>
    </w:p>
    <w:p>
      <w:pPr>
        <w:rPr>
          <w:rFonts w:hint="default"/>
        </w:rPr>
      </w:pPr>
    </w:p>
    <w:p>
      <w:pPr>
        <w:rPr>
          <w:rFonts w:hint="default"/>
        </w:rPr>
      </w:pPr>
      <w:r>
        <w:rPr>
          <w:rFonts w:hint="eastAsia"/>
          <w:lang w:val="en-US" w:eastAsia="zh-CN"/>
        </w:rPr>
        <w:t>九、信息公开</w:t>
      </w:r>
    </w:p>
    <w:p>
      <w:pPr>
        <w:rPr>
          <w:rFonts w:hint="default"/>
        </w:rPr>
      </w:pPr>
      <w:r>
        <w:rPr>
          <w:lang w:val="en-US" w:eastAsia="zh-CN"/>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default"/>
        </w:rPr>
      </w:pPr>
      <w:r>
        <w:rPr>
          <w:rFonts w:hint="eastAsia"/>
          <w:lang w:val="en-US" w:eastAsia="zh-CN"/>
        </w:rPr>
        <w:t>十、考生复试须知</w:t>
      </w:r>
    </w:p>
    <w:p>
      <w:pPr>
        <w:rPr>
          <w:rFonts w:hint="default"/>
        </w:rPr>
      </w:pPr>
      <w:r>
        <w:rPr>
          <w:lang w:val="en-US" w:eastAsia="zh-CN"/>
        </w:rPr>
        <w:t>1.在规定时间内按照学院要求提交材料。考生应对所提供材料的真实性负责，对弄虚作假者，一经查实，将取消复试及录取资格。</w:t>
      </w:r>
    </w:p>
    <w:p>
      <w:pPr>
        <w:rPr>
          <w:rFonts w:hint="default"/>
        </w:rPr>
      </w:pPr>
      <w:r>
        <w:rPr>
          <w:lang w:val="en-US" w:eastAsia="zh-CN"/>
        </w:rPr>
        <w:t>2.参加复试的考生须通过学校缴费平台缴纳复试费，复试费标准为 120 元/人次。缴费后因各种原因未参加复试者，已支付的复试费不退。（具体缴费平台及开放时间另行通知。）</w:t>
      </w:r>
    </w:p>
    <w:p>
      <w:pPr>
        <w:rPr>
          <w:rFonts w:hint="default"/>
        </w:rPr>
      </w:pPr>
    </w:p>
    <w:p>
      <w:pPr>
        <w:rPr>
          <w:rFonts w:hint="default"/>
        </w:rPr>
      </w:pPr>
      <w:r>
        <w:rPr>
          <w:rFonts w:hint="eastAsia"/>
          <w:lang w:val="en-US" w:eastAsia="zh-CN"/>
        </w:rPr>
        <w:t>十一、体检</w:t>
      </w:r>
    </w:p>
    <w:p>
      <w:pPr>
        <w:rPr>
          <w:rFonts w:hint="default"/>
        </w:rPr>
      </w:pPr>
      <w:r>
        <w:rPr>
          <w:lang w:val="en-US" w:eastAsia="zh-CN"/>
        </w:rPr>
        <w:t>考生体检在入学报到后进行，由学校医院组织实施，体检要求按照教育部相关文件执行。</w:t>
      </w:r>
    </w:p>
    <w:p>
      <w:pPr>
        <w:rPr>
          <w:rFonts w:hint="default"/>
        </w:rPr>
      </w:pPr>
    </w:p>
    <w:p>
      <w:pPr>
        <w:rPr>
          <w:rFonts w:hint="default"/>
        </w:rPr>
      </w:pPr>
      <w:r>
        <w:rPr>
          <w:rFonts w:hint="eastAsia"/>
          <w:lang w:val="en-US" w:eastAsia="zh-CN"/>
        </w:rPr>
        <w:t>十二、咨询、申诉及监督</w:t>
      </w:r>
    </w:p>
    <w:p>
      <w:pPr>
        <w:rPr>
          <w:rFonts w:hint="default"/>
        </w:rPr>
      </w:pPr>
      <w:r>
        <w:rPr>
          <w:lang w:val="en-US" w:eastAsia="zh-CN"/>
        </w:rPr>
        <w:t>1.信息查询：复试、录取等信息可在学院和学校研究生院网站查询。</w:t>
      </w:r>
    </w:p>
    <w:p>
      <w:pPr>
        <w:rPr>
          <w:rFonts w:hint="default"/>
        </w:rPr>
      </w:pPr>
      <w:r>
        <w:rPr>
          <w:lang w:val="en-US" w:eastAsia="zh-CN"/>
        </w:rPr>
        <w:t>2.申诉：申请人对院系硕士生招生环节有异议的，可以书面形式具名向院系提起申诉，若申诉人对答复仍有异议的，可向学校研究生招生办公室提起申诉。</w:t>
      </w:r>
    </w:p>
    <w:p>
      <w:pPr>
        <w:rPr>
          <w:rFonts w:hint="default"/>
        </w:rPr>
      </w:pPr>
      <w:r>
        <w:rPr>
          <w:lang w:val="en-US" w:eastAsia="zh-CN"/>
        </w:rPr>
        <w:t>3.咨询及申诉联系方式：</w:t>
      </w:r>
    </w:p>
    <w:p>
      <w:pPr>
        <w:rPr>
          <w:rFonts w:hint="default"/>
        </w:rPr>
      </w:pPr>
      <w:r>
        <w:rPr>
          <w:lang w:val="en-US" w:eastAsia="zh-CN"/>
        </w:rPr>
        <w:t>学院咨询电话：0731-88821384，张老师</w:t>
      </w:r>
    </w:p>
    <w:p>
      <w:pPr>
        <w:rPr>
          <w:rFonts w:hint="default"/>
        </w:rPr>
      </w:pPr>
      <w:r>
        <w:rPr>
          <w:lang w:val="en-US" w:eastAsia="zh-CN"/>
        </w:rPr>
        <w:t>研究生院招生办电话：0731-88822856；</w:t>
      </w:r>
    </w:p>
    <w:p>
      <w:pPr>
        <w:rPr>
          <w:rFonts w:hint="default"/>
        </w:rPr>
      </w:pPr>
      <w:r>
        <w:rPr>
          <w:lang w:val="en-US" w:eastAsia="zh-CN"/>
        </w:rPr>
        <w:t>4.监督：我院硕士研究生招生工作始终严格按照公平、公正、公开的原则进行，接受考生、家长和社会的监督，如发现有违规违纪情况可向学院复试监督小组或者学校监察处反映。</w:t>
      </w:r>
    </w:p>
    <w:p>
      <w:pPr>
        <w:rPr>
          <w:rFonts w:hint="default"/>
        </w:rPr>
      </w:pPr>
      <w:r>
        <w:rPr>
          <w:lang w:val="en-US" w:eastAsia="zh-CN"/>
        </w:rPr>
        <w:t>学院复试监督小组电话：0731-88822375</w:t>
      </w:r>
    </w:p>
    <w:p>
      <w:pPr>
        <w:rPr>
          <w:rFonts w:hint="default"/>
        </w:rPr>
      </w:pPr>
    </w:p>
    <w:p>
      <w:pPr>
        <w:rPr>
          <w:rFonts w:hint="default"/>
        </w:rPr>
      </w:pPr>
      <w:r>
        <w:rPr>
          <w:rFonts w:hint="eastAsia"/>
          <w:lang w:val="en-US" w:eastAsia="zh-CN"/>
        </w:rPr>
        <w:t>十三、其他</w:t>
      </w:r>
    </w:p>
    <w:p>
      <w:pPr>
        <w:rPr>
          <w:rFonts w:hint="default"/>
        </w:rPr>
      </w:pPr>
      <w:r>
        <w:rPr>
          <w:lang w:val="en-US" w:eastAsia="zh-CN"/>
        </w:rPr>
        <w:t>1.本办法由学院研究生招生工作领导小组制定，由学院招生工作办公室负责解释，若与学校相关规定有异议处，按学校规定执行。如有未尽事宜，经学院研究生招生领导小组商议后公示。</w:t>
      </w:r>
    </w:p>
    <w:p>
      <w:pPr>
        <w:rPr>
          <w:rFonts w:hint="default"/>
        </w:rPr>
      </w:pPr>
      <w:r>
        <w:rPr>
          <w:lang w:val="en-US" w:eastAsia="zh-CN"/>
        </w:rPr>
        <w:t>2.学院建立2023年复试交流QQ群（群号见复试名单附件），搭建与考生便捷交流的平台。考生可用QQ群及时与学院联络。考生申请复试交流QQ群需提供考生编号+姓名+身份证号验证身份。</w:t>
      </w:r>
    </w:p>
    <w:p>
      <w:pPr>
        <w:rPr>
          <w:rFonts w:hint="default"/>
        </w:rPr>
      </w:pPr>
    </w:p>
    <w:p>
      <w:pPr>
        <w:rPr>
          <w:rFonts w:hint="default"/>
        </w:rPr>
      </w:pPr>
      <w:r>
        <w:rPr>
          <w:lang w:val="en-US" w:eastAsia="zh-CN"/>
        </w:rPr>
        <w:t>附件1： 文学院2023年硕士研究生入学考试复试名单</w:t>
      </w:r>
    </w:p>
    <w:p>
      <w:pPr>
        <w:rPr>
          <w:rFonts w:hint="default"/>
        </w:rPr>
      </w:pPr>
      <w:r>
        <w:rPr>
          <w:lang w:val="en-US" w:eastAsia="zh-CN"/>
        </w:rPr>
        <w:t>附件2： 诚信复试承诺书</w:t>
      </w:r>
    </w:p>
    <w:p>
      <w:pPr>
        <w:rPr>
          <w:rFonts w:hint="default"/>
        </w:rPr>
      </w:pPr>
      <w:r>
        <w:rPr>
          <w:lang w:val="en-US" w:eastAsia="zh-CN"/>
        </w:rPr>
        <w:t>附件3： 专业面试规格化成绩计算方法</w:t>
      </w:r>
    </w:p>
    <w:p>
      <w:pPr>
        <w:rPr>
          <w:rFonts w:hint="default"/>
        </w:rPr>
      </w:pPr>
      <w:r>
        <w:rPr>
          <w:lang w:val="en-US" w:eastAsia="zh-CN"/>
        </w:rPr>
        <w:t>                                                                               </w:t>
      </w:r>
    </w:p>
    <w:p>
      <w:pPr>
        <w:rPr>
          <w:rFonts w:hint="default"/>
        </w:rPr>
      </w:pPr>
      <w:r>
        <w:rPr>
          <w:lang w:val="en-US" w:eastAsia="zh-CN"/>
        </w:rPr>
        <w:t>                                                                                                          湖南大学中国语言文学学院</w:t>
      </w:r>
    </w:p>
    <w:p>
      <w:pPr>
        <w:rPr>
          <w:rFonts w:hint="default"/>
        </w:rPr>
      </w:pPr>
      <w:r>
        <w:rPr>
          <w:rFonts w:hint="eastAsia"/>
          <w:lang w:val="en-US" w:eastAsia="zh-CN"/>
        </w:rPr>
        <w:t>                                                                            </w:t>
      </w:r>
      <w:r>
        <w:rPr>
          <w:lang w:val="en-US" w:eastAsia="zh-CN"/>
        </w:rPr>
        <w:t>二〇二三年三月二十二日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58D47C4"/>
    <w:rsid w:val="367B576D"/>
    <w:rsid w:val="37A621A3"/>
    <w:rsid w:val="3B323F94"/>
    <w:rsid w:val="54951BA0"/>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3967</Words>
  <Characters>4251</Characters>
  <Lines>0</Lines>
  <Paragraphs>0</Paragraphs>
  <TotalTime>32</TotalTime>
  <ScaleCrop>false</ScaleCrop>
  <LinksUpToDate>false</LinksUpToDate>
  <CharactersWithSpaces>4260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B19D0B5EC3CC4CD19273ACD470FC6241</vt:lpwstr>
  </property>
</Properties>
</file>