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7"/>
        <w:gridCol w:w="571"/>
        <w:gridCol w:w="644"/>
        <w:gridCol w:w="4706"/>
        <w:gridCol w:w="2184"/>
        <w:gridCol w:w="428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法学院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电话：58802948（学硕）/58805232（专硕）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联系人：江文静（学硕）/张媛媛（专硕）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005法学院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其中刑事法律科学研究院（以下简称“刑科院”）学硕名额31个（包括刑法学专业23个名额、诉讼法学专业8个名额）。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030101法学理论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01法理学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③704法学综合一 ④805法学综合二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面试：复试内容为专业知识、外语水平和综合素质。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02法社会学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03比较法学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030103宪法学与行政法学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01宪法学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③704法学综合一 ④805法学综合二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面试：复试内容为专业知识、外语水平和综合素质。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02行政法学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03行政诉讼法学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接收推免生12人左右 此专业招收的学生按照刑科院的要求培养。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③704法学综合一 ④805法学综合二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面试：复试内容为专业知识、外语水平和综合素质。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030105民商法学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③704法学综合一 ④805法学综合二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面试：复试内容为专业知识、外语水平和综合素质。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02商法学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03知识产权法学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01民事诉讼法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③704法学综合一 ④805法学综合二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面试：复试内容为专业知识、外语水平和综合素质。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02刑事诉讼法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 此方向招收的学生按照刑科院的要求培养。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030107经济法学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01财税法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②201英语（一）或203日语 ③704法学综合一 ④805法学综合二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面试：复试内容为专业知识、外语水平和综合素质。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02金融法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03竞争法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04环境法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030109国际法学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01国际公法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③704法学综合一 ④805法学综合二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面试：复试内容为专业知识、外语水平和综合素质。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02国际私法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03国际经济法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接收推免生58人左右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③398法律硕士专业基础（非法学） ④498法律硕士综合（非法学）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面试：复试内容为专业综合能力、外语水平和综合素质。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培养地点在珠海。接收推免生21人左右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03少数民族高层次骨干人才计划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③397法律硕士专业基础（法学） ④497法律硕士综合（法学）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面试：复试内容为专业综合能力、外语水平和综合素质。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24082B2D"/>
    <w:rsid w:val="4869465C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294C53FA372B4D2A96127B99C9E38AAC_13</vt:lpwstr>
  </property>
</Properties>
</file>