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0"/>
        <w:gridCol w:w="728"/>
        <w:gridCol w:w="733"/>
        <w:gridCol w:w="5212"/>
        <w:gridCol w:w="856"/>
        <w:gridCol w:w="416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环境学院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电话：010-58800151，010-58805835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联系人：杨安吉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022环境学院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020106人口、资源与环境经济学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01环境经济分析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④818环境科学与工程原理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02生态价值评估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081501水文学及水资源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01水资源管理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④826水文学原理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02生态需水与水资源配置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081502水力学及河流动力学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01生态水文与水力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④826水文学原理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02环境水力学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01流域水环境过程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③302数学（二） ④818环境科学与工程原理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02城市生态系统管理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03环境信息系统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04环境污染化学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05环境评价、规划与管理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06环境生态过程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07湿地水文过程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08资源与环境系统分析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09环境污染化学（珠海）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培养地点在珠海。09-11方向共招收7人左右，接收推免生3人左右。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10流域水环境过程（珠海）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11环境生态过程（珠海）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12少数民族高层次骨干人才计划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少数民族高层次骨干人才计划招收2人左右，仅招收统考生。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01大气污染控制工程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③302数学（二） ④818环境科学与工程原理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综合面试等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02固体废物处置与资源化技术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03水质控制工程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04水质控制工程（珠海）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培养地点在珠海。招收2人左右，接收推免生1人左右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A3B5015"/>
    <w:rsid w:val="24082B2D"/>
    <w:rsid w:val="27046C92"/>
    <w:rsid w:val="3237046E"/>
    <w:rsid w:val="35BB35B3"/>
    <w:rsid w:val="472F2356"/>
    <w:rsid w:val="4869465C"/>
    <w:rsid w:val="48E829AC"/>
    <w:rsid w:val="593E34F6"/>
    <w:rsid w:val="5B0B27EC"/>
    <w:rsid w:val="691163F0"/>
    <w:rsid w:val="72E80595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AAC20BB55185447596C4A09B093D0783_13</vt:lpwstr>
  </property>
</Properties>
</file>