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黑体" w:hAnsi="黑体" w:eastAsia="黑体" w:cs="黑体"/>
          <w:b/>
          <w:color w:val="auto"/>
          <w:sz w:val="36"/>
          <w:szCs w:val="36"/>
          <w:lang w:val="en-US" w:eastAsia="zh-CN"/>
        </w:rPr>
      </w:pPr>
      <w:r>
        <w:rPr>
          <w:rFonts w:hint="eastAsia" w:ascii="黑体" w:hAnsi="黑体" w:eastAsia="黑体" w:cs="黑体"/>
          <w:b/>
          <w:color w:val="000000"/>
          <w:sz w:val="36"/>
          <w:szCs w:val="36"/>
          <w:lang w:val="en-US" w:eastAsia="zh-CN"/>
        </w:rPr>
        <w:t>中观经济</w:t>
      </w:r>
      <w:r>
        <w:rPr>
          <w:rFonts w:hint="eastAsia" w:ascii="黑体" w:hAnsi="黑体" w:eastAsia="黑体" w:cs="黑体"/>
          <w:b/>
          <w:color w:val="000000"/>
          <w:sz w:val="36"/>
          <w:szCs w:val="36"/>
        </w:rPr>
        <w:t>学</w:t>
      </w:r>
      <w:bookmarkStart w:id="0" w:name="_GoBack"/>
      <w:bookmarkEnd w:id="0"/>
      <w:r>
        <w:rPr>
          <w:rFonts w:hint="eastAsia" w:ascii="黑体" w:hAnsi="黑体" w:eastAsia="黑体" w:cs="黑体"/>
          <w:b/>
          <w:color w:val="auto"/>
          <w:sz w:val="36"/>
          <w:szCs w:val="36"/>
        </w:rPr>
        <w:t>020</w:t>
      </w:r>
      <w:r>
        <w:rPr>
          <w:rFonts w:hint="eastAsia" w:ascii="黑体" w:hAnsi="黑体" w:eastAsia="黑体" w:cs="黑体"/>
          <w:b/>
          <w:color w:val="auto"/>
          <w:sz w:val="36"/>
          <w:szCs w:val="36"/>
          <w:lang w:val="en-US" w:eastAsia="zh-CN"/>
        </w:rPr>
        <w:t>1Z1</w:t>
      </w:r>
    </w:p>
    <w:p>
      <w:pPr>
        <w:adjustRightInd w:val="0"/>
        <w:snapToGrid w:val="0"/>
        <w:jc w:val="center"/>
        <w:rPr>
          <w:rFonts w:hint="eastAsia" w:ascii="黑体" w:hAnsi="黑体" w:eastAsia="黑体" w:cs="黑体"/>
          <w:sz w:val="36"/>
          <w:szCs w:val="36"/>
        </w:rPr>
      </w:pPr>
    </w:p>
    <w:p>
      <w:pPr>
        <w:adjustRightInd w:val="0"/>
        <w:snapToGrid w:val="0"/>
        <w:spacing w:line="240" w:lineRule="auto"/>
        <w:rPr>
          <w:rFonts w:hint="default" w:ascii="宋体" w:hAnsi="宋体" w:eastAsia="宋体" w:cs="宋体"/>
          <w:sz w:val="24"/>
          <w:lang w:val="en-US" w:eastAsia="zh-CN"/>
        </w:rPr>
      </w:pPr>
      <w:r>
        <w:rPr>
          <w:rFonts w:hint="eastAsia" w:ascii="宋体" w:hAnsi="宋体" w:cs="宋体"/>
          <w:b/>
          <w:bCs/>
          <w:sz w:val="24"/>
        </w:rPr>
        <w:t>学科点简介：</w:t>
      </w:r>
      <w:r>
        <w:rPr>
          <w:rFonts w:hint="eastAsia" w:ascii="宋体" w:hAnsi="宋体" w:cs="宋体"/>
          <w:sz w:val="24"/>
        </w:rPr>
        <w:t>广东财经大学</w:t>
      </w:r>
      <w:r>
        <w:rPr>
          <w:rFonts w:hint="eastAsia" w:ascii="宋体" w:hAnsi="宋体" w:cs="宋体"/>
          <w:sz w:val="24"/>
          <w:lang w:val="en-US" w:eastAsia="zh-CN"/>
        </w:rPr>
        <w:t>中观经济学是广东省特色</w:t>
      </w:r>
      <w:r>
        <w:rPr>
          <w:rFonts w:hint="eastAsia" w:ascii="宋体" w:hAnsi="宋体" w:cs="宋体"/>
          <w:sz w:val="24"/>
        </w:rPr>
        <w:t>重点学科</w:t>
      </w:r>
      <w:r>
        <w:rPr>
          <w:rFonts w:hint="eastAsia" w:ascii="宋体" w:hAnsi="宋体" w:cs="宋体"/>
          <w:sz w:val="24"/>
          <w:lang w:val="en-US" w:eastAsia="zh-CN"/>
        </w:rPr>
        <w:t>理论</w:t>
      </w:r>
      <w:r>
        <w:rPr>
          <w:rFonts w:hint="eastAsia" w:ascii="宋体" w:hAnsi="宋体" w:cs="宋体"/>
          <w:sz w:val="24"/>
        </w:rPr>
        <w:t>经济学</w:t>
      </w:r>
      <w:r>
        <w:rPr>
          <w:rFonts w:hint="eastAsia" w:ascii="宋体" w:hAnsi="宋体" w:cs="宋体"/>
          <w:sz w:val="24"/>
          <w:lang w:val="en-US" w:eastAsia="zh-CN"/>
        </w:rPr>
        <w:t>下设的二级学科</w:t>
      </w:r>
      <w:r>
        <w:rPr>
          <w:rFonts w:hint="eastAsia" w:ascii="宋体" w:hAnsi="宋体" w:cs="宋体"/>
          <w:sz w:val="24"/>
          <w:lang w:eastAsia="zh-CN"/>
        </w:rPr>
        <w:t>。</w:t>
      </w:r>
      <w:r>
        <w:rPr>
          <w:rFonts w:hint="eastAsia" w:ascii="宋体" w:hAnsi="宋体" w:cs="宋体"/>
          <w:sz w:val="24"/>
          <w:lang w:val="en-US" w:eastAsia="zh-CN"/>
        </w:rPr>
        <w:t>中观经济学由广东省原副省长、广发证券创始人陈云贤教授创立，已逐步在全国各大高校共同建立起了本硕博完整的人才培养体系。广东财经大学将中观经济学学位点设立在数字经济学院，依托学院建立了广东财经大学中观经济学研究中心，在广东省哲学社会科学重点实验室和广东财经大学中国数据研究院的平台支撑下，在广发证券基金会的资金支持下，形成了特色鲜明的三个方向和高质量的硕士研究生培养体系，实现了中观经济学和数字经济、资源环境经济的融合创新。目前，已和广东智信信息科技股份有限公司、南海农商行、智慧零售、企研大数据、云润大数据等十多家企业签订了人才联合培养协议，并设立研究生专业实践基地，聘任了近二十位校外行业创新导师，为中观经济学研究生联合培养和创新实践提供了良好的条件支持。</w:t>
      </w:r>
    </w:p>
    <w:p>
      <w:pPr>
        <w:adjustRightInd w:val="0"/>
        <w:snapToGrid w:val="0"/>
        <w:spacing w:line="240" w:lineRule="auto"/>
        <w:rPr>
          <w:rFonts w:hint="eastAsia" w:ascii="宋体" w:hAnsi="宋体" w:cs="宋体"/>
          <w:sz w:val="24"/>
        </w:rPr>
      </w:pPr>
    </w:p>
    <w:p>
      <w:pPr>
        <w:adjustRightInd w:val="0"/>
        <w:snapToGrid w:val="0"/>
        <w:spacing w:line="240" w:lineRule="auto"/>
        <w:rPr>
          <w:rFonts w:hint="eastAsia" w:ascii="宋体" w:hAnsi="宋体"/>
          <w:color w:val="auto"/>
          <w:sz w:val="24"/>
        </w:rPr>
      </w:pPr>
      <w:r>
        <w:rPr>
          <w:rFonts w:hint="eastAsia" w:ascii="宋体" w:hAnsi="宋体" w:cs="宋体"/>
          <w:b/>
          <w:bCs/>
          <w:color w:val="auto"/>
          <w:sz w:val="24"/>
        </w:rPr>
        <w:t>培养目标：</w:t>
      </w:r>
      <w:r>
        <w:rPr>
          <w:rFonts w:hint="eastAsia" w:ascii="宋体" w:hAnsi="宋体"/>
          <w:color w:val="auto"/>
          <w:sz w:val="24"/>
        </w:rPr>
        <w:t>坚持立德树人，培养德、智、体、美</w:t>
      </w:r>
      <w:r>
        <w:rPr>
          <w:rFonts w:hint="eastAsia" w:ascii="宋体" w:hAnsi="宋体"/>
          <w:color w:val="auto"/>
          <w:sz w:val="24"/>
          <w:lang w:eastAsia="zh-CN"/>
        </w:rPr>
        <w:t>、</w:t>
      </w:r>
      <w:r>
        <w:rPr>
          <w:rFonts w:hint="eastAsia" w:ascii="宋体" w:hAnsi="宋体"/>
          <w:color w:val="auto"/>
          <w:sz w:val="24"/>
          <w:lang w:val="en-US" w:eastAsia="zh-CN"/>
        </w:rPr>
        <w:t>劳</w:t>
      </w:r>
      <w:r>
        <w:rPr>
          <w:rFonts w:hint="eastAsia" w:ascii="宋体" w:hAnsi="宋体"/>
          <w:color w:val="auto"/>
          <w:sz w:val="24"/>
        </w:rPr>
        <w:t>全面发展，</w:t>
      </w:r>
      <w:r>
        <w:rPr>
          <w:rFonts w:hint="eastAsia" w:ascii="宋体" w:hAnsi="宋体"/>
          <w:color w:val="auto"/>
          <w:sz w:val="24"/>
          <w:lang w:val="en-US" w:eastAsia="zh-CN"/>
        </w:rPr>
        <w:t>厚植家国情怀，树立</w:t>
      </w:r>
      <w:r>
        <w:rPr>
          <w:rFonts w:hint="eastAsia" w:ascii="宋体" w:hAnsi="宋体"/>
          <w:color w:val="auto"/>
          <w:sz w:val="24"/>
        </w:rPr>
        <w:t>正确的政治</w:t>
      </w:r>
      <w:r>
        <w:rPr>
          <w:rFonts w:hint="eastAsia" w:ascii="宋体" w:hAnsi="宋体"/>
          <w:color w:val="auto"/>
          <w:sz w:val="24"/>
          <w:lang w:val="en-US" w:eastAsia="zh-CN"/>
        </w:rPr>
        <w:t>观</w:t>
      </w:r>
      <w:r>
        <w:rPr>
          <w:rFonts w:hint="eastAsia" w:ascii="宋体" w:hAnsi="宋体"/>
          <w:color w:val="auto"/>
          <w:sz w:val="24"/>
        </w:rPr>
        <w:t>、世界观</w:t>
      </w:r>
      <w:r>
        <w:rPr>
          <w:rFonts w:hint="eastAsia" w:ascii="宋体" w:hAnsi="宋体"/>
          <w:color w:val="auto"/>
          <w:sz w:val="24"/>
          <w:lang w:eastAsia="zh-CN"/>
        </w:rPr>
        <w:t>、</w:t>
      </w:r>
      <w:r>
        <w:rPr>
          <w:rFonts w:hint="eastAsia" w:ascii="宋体" w:hAnsi="宋体"/>
          <w:color w:val="auto"/>
          <w:sz w:val="24"/>
        </w:rPr>
        <w:t>人生观</w:t>
      </w:r>
      <w:r>
        <w:rPr>
          <w:rFonts w:hint="eastAsia" w:ascii="宋体" w:hAnsi="宋体"/>
          <w:color w:val="auto"/>
          <w:sz w:val="24"/>
          <w:lang w:val="en-US" w:eastAsia="zh-CN"/>
        </w:rPr>
        <w:t>和</w:t>
      </w:r>
      <w:r>
        <w:rPr>
          <w:rFonts w:hint="eastAsia" w:ascii="宋体" w:hAnsi="宋体"/>
          <w:color w:val="auto"/>
          <w:sz w:val="24"/>
        </w:rPr>
        <w:t>价值观，</w:t>
      </w:r>
      <w:r>
        <w:rPr>
          <w:rFonts w:hint="eastAsia" w:ascii="宋体" w:hAnsi="宋体"/>
          <w:color w:val="auto"/>
          <w:sz w:val="24"/>
          <w:lang w:val="en-US" w:eastAsia="zh-CN"/>
        </w:rPr>
        <w:t>掌握</w:t>
      </w:r>
      <w:r>
        <w:rPr>
          <w:rFonts w:hint="eastAsia" w:ascii="宋体" w:hAnsi="宋体"/>
          <w:color w:val="auto"/>
          <w:sz w:val="24"/>
        </w:rPr>
        <w:t>扎实的</w:t>
      </w:r>
      <w:r>
        <w:rPr>
          <w:rFonts w:hint="eastAsia" w:ascii="宋体" w:hAnsi="宋体"/>
          <w:color w:val="auto"/>
          <w:sz w:val="24"/>
          <w:lang w:val="en-US" w:eastAsia="zh-CN"/>
        </w:rPr>
        <w:t>中观</w:t>
      </w:r>
      <w:r>
        <w:rPr>
          <w:rFonts w:hint="eastAsia" w:ascii="宋体" w:hAnsi="宋体"/>
          <w:color w:val="auto"/>
          <w:sz w:val="24"/>
        </w:rPr>
        <w:t>经济学</w:t>
      </w:r>
      <w:r>
        <w:rPr>
          <w:rFonts w:hint="eastAsia" w:ascii="宋体" w:hAnsi="宋体"/>
          <w:color w:val="auto"/>
          <w:sz w:val="24"/>
          <w:lang w:val="en-US" w:eastAsia="zh-CN"/>
        </w:rPr>
        <w:t>理论、方法</w:t>
      </w:r>
      <w:r>
        <w:rPr>
          <w:rFonts w:hint="eastAsia" w:ascii="宋体" w:hAnsi="宋体"/>
          <w:color w:val="auto"/>
          <w:sz w:val="24"/>
        </w:rPr>
        <w:t>和分析工具，具有</w:t>
      </w:r>
      <w:r>
        <w:rPr>
          <w:rFonts w:hint="eastAsia" w:ascii="宋体" w:hAnsi="宋体"/>
          <w:color w:val="auto"/>
          <w:sz w:val="24"/>
          <w:lang w:val="en-US" w:eastAsia="zh-CN"/>
        </w:rPr>
        <w:t>严密的逻辑推理能力、扎实的文字书写能力</w:t>
      </w:r>
      <w:r>
        <w:rPr>
          <w:rFonts w:hint="eastAsia" w:ascii="宋体" w:hAnsi="宋体"/>
          <w:color w:val="auto"/>
          <w:sz w:val="24"/>
        </w:rPr>
        <w:t>和</w:t>
      </w:r>
      <w:r>
        <w:rPr>
          <w:rFonts w:hint="eastAsia" w:ascii="宋体" w:hAnsi="宋体"/>
          <w:color w:val="auto"/>
          <w:sz w:val="24"/>
          <w:lang w:val="en-US" w:eastAsia="zh-CN"/>
        </w:rPr>
        <w:t>成熟</w:t>
      </w:r>
      <w:r>
        <w:rPr>
          <w:rFonts w:hint="eastAsia" w:ascii="宋体" w:hAnsi="宋体"/>
          <w:color w:val="auto"/>
          <w:sz w:val="24"/>
        </w:rPr>
        <w:t>的</w:t>
      </w:r>
      <w:r>
        <w:rPr>
          <w:rFonts w:hint="eastAsia" w:ascii="宋体" w:hAnsi="宋体"/>
          <w:color w:val="auto"/>
          <w:sz w:val="24"/>
          <w:lang w:val="en-US" w:eastAsia="zh-CN"/>
        </w:rPr>
        <w:t>沟通交往</w:t>
      </w:r>
      <w:r>
        <w:rPr>
          <w:rFonts w:hint="eastAsia" w:ascii="宋体" w:hAnsi="宋体"/>
          <w:color w:val="auto"/>
          <w:sz w:val="24"/>
        </w:rPr>
        <w:t>能力，能够对</w:t>
      </w:r>
      <w:r>
        <w:rPr>
          <w:rFonts w:hint="eastAsia" w:ascii="宋体" w:hAnsi="宋体"/>
          <w:color w:val="auto"/>
          <w:sz w:val="24"/>
          <w:lang w:val="en-US" w:eastAsia="zh-CN"/>
        </w:rPr>
        <w:t>生成性资源、政府超前引领、区域阶段发展等焦点领域</w:t>
      </w:r>
      <w:r>
        <w:rPr>
          <w:rFonts w:hint="eastAsia" w:ascii="宋体" w:hAnsi="宋体"/>
          <w:color w:val="auto"/>
          <w:sz w:val="24"/>
        </w:rPr>
        <w:t>进行</w:t>
      </w:r>
      <w:r>
        <w:rPr>
          <w:rFonts w:hint="eastAsia" w:ascii="宋体" w:hAnsi="宋体"/>
          <w:color w:val="auto"/>
          <w:sz w:val="24"/>
          <w:lang w:val="en-US" w:eastAsia="zh-CN"/>
        </w:rPr>
        <w:t>系统</w:t>
      </w:r>
      <w:r>
        <w:rPr>
          <w:rFonts w:hint="eastAsia" w:ascii="宋体" w:hAnsi="宋体"/>
          <w:color w:val="auto"/>
          <w:sz w:val="24"/>
        </w:rPr>
        <w:t>研究并提出解决方案，具有继续深造学习的基础和能力，立足粤港澳大湾区、面向国家</w:t>
      </w:r>
      <w:r>
        <w:rPr>
          <w:rFonts w:hint="eastAsia" w:ascii="宋体" w:hAnsi="宋体"/>
          <w:color w:val="auto"/>
          <w:sz w:val="24"/>
          <w:lang w:val="en-US" w:eastAsia="zh-CN"/>
        </w:rPr>
        <w:t>区域和产业</w:t>
      </w:r>
      <w:r>
        <w:rPr>
          <w:rFonts w:hint="eastAsia" w:ascii="宋体" w:hAnsi="宋体"/>
          <w:color w:val="auto"/>
          <w:sz w:val="24"/>
        </w:rPr>
        <w:t>发展需要，</w:t>
      </w:r>
      <w:r>
        <w:rPr>
          <w:rFonts w:hint="eastAsia" w:ascii="宋体" w:hAnsi="宋体"/>
          <w:color w:val="auto"/>
          <w:sz w:val="24"/>
          <w:lang w:val="en-US" w:eastAsia="zh-CN"/>
        </w:rPr>
        <w:t>致力于向世界讲好中国故事</w:t>
      </w:r>
      <w:r>
        <w:rPr>
          <w:rFonts w:hint="eastAsia" w:ascii="宋体" w:hAnsi="宋体"/>
          <w:color w:val="auto"/>
          <w:sz w:val="24"/>
        </w:rPr>
        <w:t>的</w:t>
      </w:r>
      <w:r>
        <w:rPr>
          <w:rFonts w:hint="eastAsia" w:ascii="宋体" w:hAnsi="宋体"/>
          <w:color w:val="auto"/>
          <w:sz w:val="24"/>
          <w:lang w:val="en-US" w:eastAsia="zh-CN"/>
        </w:rPr>
        <w:t>新时代创新型</w:t>
      </w:r>
      <w:r>
        <w:rPr>
          <w:rFonts w:hint="eastAsia" w:ascii="宋体" w:hAnsi="宋体"/>
          <w:color w:val="auto"/>
          <w:sz w:val="24"/>
        </w:rPr>
        <w:t>人才。</w:t>
      </w:r>
    </w:p>
    <w:p>
      <w:pPr>
        <w:adjustRightInd w:val="0"/>
        <w:snapToGrid w:val="0"/>
        <w:spacing w:line="240" w:lineRule="auto"/>
        <w:rPr>
          <w:rFonts w:hint="eastAsia" w:ascii="宋体" w:hAnsi="宋体"/>
          <w:color w:val="auto"/>
          <w:sz w:val="24"/>
        </w:rPr>
      </w:pPr>
    </w:p>
    <w:p>
      <w:pPr>
        <w:adjustRightInd w:val="0"/>
        <w:snapToGrid w:val="0"/>
        <w:spacing w:line="240" w:lineRule="auto"/>
        <w:rPr>
          <w:rFonts w:hint="eastAsia" w:ascii="宋体" w:hAnsi="宋体" w:cs="宋体"/>
          <w:sz w:val="24"/>
        </w:rPr>
      </w:pPr>
      <w:r>
        <w:rPr>
          <w:rFonts w:hint="eastAsia" w:ascii="宋体" w:hAnsi="宋体" w:cs="宋体"/>
          <w:b/>
          <w:bCs/>
          <w:sz w:val="24"/>
        </w:rPr>
        <w:t>主要课程：</w:t>
      </w:r>
      <w:r>
        <w:rPr>
          <w:rFonts w:hint="eastAsia" w:ascii="宋体" w:hAnsi="宋体" w:cs="宋体"/>
          <w:sz w:val="24"/>
        </w:rPr>
        <w:t>《</w:t>
      </w:r>
      <w:r>
        <w:rPr>
          <w:rFonts w:hint="eastAsia" w:ascii="宋体" w:hAnsi="宋体" w:cs="宋体"/>
          <w:sz w:val="24"/>
          <w:lang w:val="en-US" w:eastAsia="zh-CN"/>
        </w:rPr>
        <w:t>中观经济</w:t>
      </w:r>
      <w:r>
        <w:rPr>
          <w:rFonts w:hint="eastAsia" w:ascii="宋体" w:hAnsi="宋体" w:cs="宋体"/>
          <w:sz w:val="24"/>
        </w:rPr>
        <w:t>学》《中级宏微观经济学》《</w:t>
      </w:r>
      <w:r>
        <w:rPr>
          <w:rFonts w:hint="eastAsia" w:ascii="宋体" w:hAnsi="宋体" w:cs="宋体"/>
          <w:sz w:val="24"/>
          <w:lang w:val="en-US" w:eastAsia="zh-CN"/>
        </w:rPr>
        <w:t>中级计量经济学</w:t>
      </w:r>
      <w:r>
        <w:rPr>
          <w:rFonts w:hint="eastAsia" w:ascii="宋体" w:hAnsi="宋体" w:cs="宋体"/>
          <w:sz w:val="24"/>
        </w:rPr>
        <w:t>》《</w:t>
      </w:r>
      <w:r>
        <w:rPr>
          <w:rFonts w:hint="eastAsia" w:ascii="宋体" w:hAnsi="宋体" w:cs="宋体"/>
          <w:sz w:val="24"/>
          <w:lang w:val="en-US" w:eastAsia="zh-CN"/>
        </w:rPr>
        <w:t>城市经济学</w:t>
      </w:r>
      <w:r>
        <w:rPr>
          <w:rFonts w:hint="eastAsia" w:ascii="宋体" w:hAnsi="宋体" w:cs="宋体"/>
          <w:sz w:val="24"/>
        </w:rPr>
        <w:t>》《</w:t>
      </w:r>
      <w:r>
        <w:rPr>
          <w:rFonts w:hint="eastAsia" w:ascii="宋体" w:hAnsi="宋体" w:cs="宋体"/>
          <w:sz w:val="24"/>
          <w:lang w:val="en-US" w:eastAsia="zh-CN"/>
        </w:rPr>
        <w:t>产业经济学</w:t>
      </w:r>
      <w:r>
        <w:rPr>
          <w:rFonts w:hint="eastAsia" w:ascii="宋体" w:hAnsi="宋体" w:cs="宋体"/>
          <w:sz w:val="24"/>
        </w:rPr>
        <w:t>》《</w:t>
      </w:r>
      <w:r>
        <w:rPr>
          <w:rFonts w:hint="eastAsia" w:ascii="宋体" w:hAnsi="宋体" w:cs="宋体"/>
          <w:sz w:val="24"/>
          <w:lang w:val="en-US" w:eastAsia="zh-CN"/>
        </w:rPr>
        <w:t>数字经济学</w:t>
      </w:r>
      <w:r>
        <w:rPr>
          <w:rFonts w:hint="eastAsia" w:ascii="宋体" w:hAnsi="宋体" w:cs="宋体"/>
          <w:sz w:val="24"/>
        </w:rPr>
        <w:t>》《</w:t>
      </w:r>
      <w:r>
        <w:rPr>
          <w:rFonts w:hint="eastAsia" w:ascii="宋体" w:hAnsi="宋体" w:cs="宋体"/>
          <w:sz w:val="24"/>
          <w:lang w:val="en-US" w:eastAsia="zh-CN"/>
        </w:rPr>
        <w:t>公共经济学</w:t>
      </w:r>
      <w:r>
        <w:rPr>
          <w:rFonts w:hint="eastAsia" w:ascii="宋体" w:hAnsi="宋体" w:cs="宋体"/>
          <w:sz w:val="24"/>
        </w:rPr>
        <w:t xml:space="preserve">》等。 </w:t>
      </w:r>
    </w:p>
    <w:p>
      <w:pPr>
        <w:adjustRightInd w:val="0"/>
        <w:snapToGrid w:val="0"/>
        <w:spacing w:line="240" w:lineRule="auto"/>
        <w:rPr>
          <w:rFonts w:hint="eastAsia" w:ascii="宋体" w:hAnsi="宋体" w:cs="宋体"/>
          <w:color w:val="auto"/>
          <w:sz w:val="24"/>
        </w:rPr>
      </w:pPr>
    </w:p>
    <w:p>
      <w:pPr>
        <w:adjustRightInd w:val="0"/>
        <w:snapToGrid w:val="0"/>
        <w:spacing w:line="240" w:lineRule="auto"/>
        <w:rPr>
          <w:rFonts w:hint="eastAsia" w:ascii="宋体" w:hAnsi="宋体" w:cs="宋体"/>
          <w:color w:val="auto"/>
          <w:sz w:val="24"/>
        </w:rPr>
      </w:pPr>
      <w:r>
        <w:rPr>
          <w:rFonts w:hint="eastAsia" w:ascii="宋体" w:hAnsi="宋体" w:cs="宋体"/>
          <w:b/>
          <w:bCs/>
          <w:color w:val="auto"/>
          <w:sz w:val="24"/>
        </w:rPr>
        <w:t>就业方向：</w:t>
      </w:r>
      <w:r>
        <w:rPr>
          <w:rFonts w:hint="eastAsia" w:ascii="宋体" w:hAnsi="宋体" w:cs="宋体"/>
          <w:b w:val="0"/>
          <w:bCs w:val="0"/>
          <w:color w:val="auto"/>
          <w:sz w:val="24"/>
          <w:lang w:val="en-US" w:eastAsia="zh-CN"/>
        </w:rPr>
        <w:t>各级发改、财政、税务、规划、商务、统计、数据管理等</w:t>
      </w:r>
      <w:r>
        <w:rPr>
          <w:rFonts w:hint="eastAsia" w:ascii="宋体" w:hAnsi="宋体" w:cs="宋体"/>
          <w:color w:val="auto"/>
          <w:sz w:val="24"/>
          <w:lang w:val="en-US" w:eastAsia="zh-CN"/>
        </w:rPr>
        <w:t>政府部门和事业单位，金融、能源、交通、环保、高新科技等行业央企、国企和</w:t>
      </w:r>
      <w:r>
        <w:rPr>
          <w:rFonts w:hint="eastAsia" w:ascii="宋体" w:hAnsi="宋体" w:cs="宋体"/>
          <w:color w:val="auto"/>
          <w:sz w:val="24"/>
        </w:rPr>
        <w:t>科研</w:t>
      </w:r>
      <w:r>
        <w:rPr>
          <w:rFonts w:hint="eastAsia" w:ascii="宋体" w:hAnsi="宋体" w:cs="宋体"/>
          <w:color w:val="auto"/>
          <w:sz w:val="24"/>
          <w:lang w:val="en-US" w:eastAsia="zh-CN"/>
        </w:rPr>
        <w:t>机构</w:t>
      </w:r>
      <w:r>
        <w:rPr>
          <w:rFonts w:hint="eastAsia" w:ascii="宋体" w:hAnsi="宋体" w:cs="宋体"/>
          <w:color w:val="auto"/>
          <w:sz w:val="24"/>
          <w:lang w:eastAsia="zh-CN"/>
        </w:rPr>
        <w:t>。</w:t>
      </w:r>
      <w:r>
        <w:rPr>
          <w:rFonts w:hint="eastAsia" w:ascii="宋体" w:hAnsi="宋体" w:cs="宋体"/>
          <w:color w:val="auto"/>
          <w:sz w:val="24"/>
        </w:rPr>
        <w:t>还可进一步报考相关学科门类的博士研究生，继续求学深造。</w:t>
      </w:r>
    </w:p>
    <w:p>
      <w:pPr>
        <w:adjustRightInd w:val="0"/>
        <w:snapToGrid w:val="0"/>
        <w:spacing w:line="240" w:lineRule="auto"/>
        <w:rPr>
          <w:rFonts w:hint="eastAsia" w:ascii="宋体" w:hAnsi="宋体" w:cs="宋体"/>
          <w:b/>
          <w:color w:val="000000"/>
          <w:sz w:val="24"/>
        </w:rPr>
      </w:pPr>
      <w:r>
        <w:rPr>
          <w:rFonts w:hint="eastAsia" w:ascii="宋体" w:hAnsi="宋体" w:cs="宋体"/>
          <w:sz w:val="24"/>
        </w:rPr>
        <w:t xml:space="preserve"> </w:t>
      </w:r>
    </w:p>
    <w:p>
      <w:pPr>
        <w:adjustRightInd w:val="0"/>
        <w:snapToGrid w:val="0"/>
        <w:spacing w:line="240" w:lineRule="auto"/>
        <w:rPr>
          <w:rFonts w:ascii="宋体" w:hAnsi="宋体" w:cs="宋体"/>
          <w:b/>
          <w:color w:val="FF0000"/>
          <w:sz w:val="24"/>
        </w:rPr>
      </w:pPr>
      <w:r>
        <w:rPr>
          <w:rFonts w:hint="eastAsia" w:ascii="宋体" w:hAnsi="宋体" w:cs="宋体"/>
          <w:b/>
          <w:color w:val="auto"/>
          <w:sz w:val="24"/>
        </w:rPr>
        <w:t>专业代码：020</w:t>
      </w:r>
      <w:r>
        <w:rPr>
          <w:rFonts w:hint="eastAsia" w:ascii="宋体" w:hAnsi="宋体" w:cs="宋体"/>
          <w:b/>
          <w:color w:val="auto"/>
          <w:sz w:val="24"/>
          <w:lang w:val="en-US" w:eastAsia="zh-CN"/>
        </w:rPr>
        <w:t>1</w:t>
      </w:r>
      <w:r>
        <w:rPr>
          <w:rFonts w:hint="eastAsia" w:ascii="宋体" w:hAnsi="宋体" w:cs="宋体"/>
          <w:b/>
          <w:color w:val="auto"/>
          <w:sz w:val="24"/>
          <w:lang w:val="en-US" w:eastAsia="zh-CN"/>
        </w:rPr>
        <w:t>Z1</w:t>
      </w:r>
      <w:r>
        <w:rPr>
          <w:rFonts w:hint="eastAsia" w:ascii="宋体" w:hAnsi="宋体" w:cs="宋体"/>
          <w:b/>
          <w:color w:val="auto"/>
          <w:sz w:val="24"/>
        </w:rPr>
        <w:t xml:space="preserve">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咨询电话</w:t>
      </w:r>
      <w:r>
        <w:rPr>
          <w:rFonts w:hint="eastAsia" w:ascii="宋体" w:hAnsi="宋体" w:cs="宋体"/>
          <w:b/>
          <w:color w:val="auto"/>
          <w:sz w:val="24"/>
        </w:rPr>
        <w:t>：0757-87801304</w:t>
      </w:r>
    </w:p>
    <w:tbl>
      <w:tblPr>
        <w:tblStyle w:val="8"/>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428"/>
        <w:gridCol w:w="343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pPr>
              <w:adjustRightInd w:val="0"/>
              <w:snapToGrid w:val="0"/>
              <w:spacing w:line="240" w:lineRule="auto"/>
              <w:jc w:val="center"/>
              <w:rPr>
                <w:rFonts w:hint="eastAsia" w:ascii="宋体" w:hAnsi="宋体" w:cs="宋体"/>
                <w:b/>
                <w:color w:val="auto"/>
                <w:sz w:val="24"/>
              </w:rPr>
            </w:pPr>
            <w:r>
              <w:rPr>
                <w:rFonts w:hint="eastAsia" w:ascii="宋体" w:hAnsi="宋体" w:cs="宋体"/>
                <w:b/>
                <w:color w:val="auto"/>
                <w:sz w:val="24"/>
              </w:rPr>
              <w:t>序号</w:t>
            </w:r>
          </w:p>
        </w:tc>
        <w:tc>
          <w:tcPr>
            <w:tcW w:w="1448" w:type="pct"/>
            <w:noWrap w:val="0"/>
            <w:vAlign w:val="center"/>
          </w:tcPr>
          <w:p>
            <w:pPr>
              <w:adjustRightInd w:val="0"/>
              <w:snapToGrid w:val="0"/>
              <w:spacing w:line="240" w:lineRule="auto"/>
              <w:jc w:val="center"/>
              <w:rPr>
                <w:rFonts w:hint="eastAsia" w:ascii="宋体" w:hAnsi="宋体" w:cs="宋体"/>
                <w:b/>
                <w:color w:val="auto"/>
                <w:sz w:val="24"/>
              </w:rPr>
            </w:pPr>
            <w:r>
              <w:rPr>
                <w:rFonts w:hint="eastAsia" w:ascii="宋体" w:hAnsi="宋体" w:cs="宋体"/>
                <w:b/>
                <w:color w:val="auto"/>
                <w:sz w:val="24"/>
              </w:rPr>
              <w:t>研究方向</w:t>
            </w:r>
          </w:p>
        </w:tc>
        <w:tc>
          <w:tcPr>
            <w:tcW w:w="2050" w:type="pct"/>
            <w:noWrap w:val="0"/>
            <w:vAlign w:val="center"/>
          </w:tcPr>
          <w:p>
            <w:pPr>
              <w:adjustRightInd w:val="0"/>
              <w:snapToGrid w:val="0"/>
              <w:spacing w:line="240" w:lineRule="auto"/>
              <w:jc w:val="center"/>
              <w:rPr>
                <w:rFonts w:hint="eastAsia" w:ascii="宋体" w:hAnsi="宋体" w:cs="宋体"/>
                <w:b/>
                <w:color w:val="auto"/>
                <w:sz w:val="24"/>
              </w:rPr>
            </w:pPr>
            <w:r>
              <w:rPr>
                <w:rFonts w:hint="eastAsia" w:ascii="宋体" w:hAnsi="宋体" w:cs="宋体"/>
                <w:b/>
                <w:color w:val="auto"/>
                <w:sz w:val="24"/>
              </w:rPr>
              <w:t>考试科目</w:t>
            </w:r>
          </w:p>
        </w:tc>
        <w:tc>
          <w:tcPr>
            <w:tcW w:w="977" w:type="pct"/>
            <w:noWrap w:val="0"/>
            <w:vAlign w:val="center"/>
          </w:tcPr>
          <w:p>
            <w:pPr>
              <w:adjustRightInd w:val="0"/>
              <w:snapToGrid w:val="0"/>
              <w:spacing w:line="240" w:lineRule="auto"/>
              <w:jc w:val="center"/>
              <w:rPr>
                <w:rFonts w:hint="eastAsia" w:ascii="宋体" w:hAnsi="宋体" w:cs="宋体"/>
                <w:b/>
                <w:color w:val="auto"/>
                <w:sz w:val="24"/>
              </w:rPr>
            </w:pPr>
            <w:r>
              <w:rPr>
                <w:rFonts w:hint="eastAsia" w:ascii="宋体" w:hAnsi="宋体" w:cs="宋体"/>
                <w:b/>
                <w:color w:val="auto"/>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pPr>
              <w:adjustRightInd w:val="0"/>
              <w:snapToGrid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448" w:type="pct"/>
            <w:noWrap w:val="0"/>
            <w:vAlign w:val="center"/>
          </w:tcPr>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资源生成与经济增长</w:t>
            </w:r>
          </w:p>
        </w:tc>
        <w:tc>
          <w:tcPr>
            <w:tcW w:w="2050" w:type="pct"/>
            <w:vMerge w:val="restart"/>
            <w:noWrap w:val="0"/>
            <w:vAlign w:val="center"/>
          </w:tcPr>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（1）▲思想政治理论（100分）</w:t>
            </w:r>
          </w:p>
          <w:p>
            <w:pPr>
              <w:adjustRightInd w:val="0"/>
              <w:snapToGrid w:val="0"/>
              <w:spacing w:line="240" w:lineRule="auto"/>
              <w:rPr>
                <w:rFonts w:ascii="宋体" w:hAnsi="宋体" w:cs="宋体"/>
                <w:color w:val="auto"/>
                <w:sz w:val="24"/>
              </w:rPr>
            </w:pPr>
            <w:r>
              <w:rPr>
                <w:rFonts w:hint="eastAsia" w:ascii="宋体" w:hAnsi="宋体" w:cs="宋体"/>
                <w:color w:val="auto"/>
                <w:sz w:val="24"/>
              </w:rPr>
              <w:t>（2）▲英语一（100分）</w:t>
            </w:r>
          </w:p>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（3）▲数学三（150分）</w:t>
            </w:r>
          </w:p>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（4）经济学基础（150分）</w:t>
            </w:r>
          </w:p>
        </w:tc>
        <w:tc>
          <w:tcPr>
            <w:tcW w:w="977" w:type="pct"/>
            <w:vMerge w:val="restart"/>
            <w:noWrap w:val="0"/>
            <w:vAlign w:val="center"/>
          </w:tcPr>
          <w:p>
            <w:pPr>
              <w:adjustRightInd w:val="0"/>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rPr>
              <w:t>F</w:t>
            </w:r>
            <w:r>
              <w:rPr>
                <w:rFonts w:hint="eastAsia" w:ascii="宋体" w:hAnsi="宋体" w:cs="宋体"/>
                <w:color w:val="auto"/>
                <w:sz w:val="24"/>
                <w:lang w:val="en-US" w:eastAsia="zh-CN"/>
              </w:rPr>
              <w:t>015</w:t>
            </w:r>
            <w:r>
              <w:rPr>
                <w:rFonts w:hint="eastAsia" w:ascii="宋体" w:hAnsi="宋体" w:cs="宋体"/>
                <w:color w:val="auto"/>
                <w:sz w:val="24"/>
              </w:rPr>
              <w:t>-</w:t>
            </w:r>
            <w:r>
              <w:rPr>
                <w:rFonts w:hint="eastAsia" w:ascii="宋体" w:hAnsi="宋体" w:cs="宋体"/>
                <w:color w:val="auto"/>
                <w:sz w:val="24"/>
                <w:lang w:val="en-US" w:eastAsia="zh-CN"/>
              </w:rPr>
              <w:t>中观</w:t>
            </w:r>
          </w:p>
          <w:p>
            <w:pPr>
              <w:adjustRightInd w:val="0"/>
              <w:snapToGrid w:val="0"/>
              <w:spacing w:line="240" w:lineRule="auto"/>
              <w:jc w:val="center"/>
              <w:rPr>
                <w:rFonts w:hint="eastAsia" w:ascii="宋体" w:hAnsi="宋体" w:cs="宋体"/>
                <w:color w:val="auto"/>
                <w:sz w:val="24"/>
              </w:rPr>
            </w:pPr>
            <w:r>
              <w:rPr>
                <w:rFonts w:hint="eastAsia" w:ascii="宋体" w:hAnsi="宋体" w:cs="宋体"/>
                <w:color w:val="auto"/>
                <w:sz w:val="24"/>
                <w:lang w:val="en-US" w:eastAsia="zh-CN"/>
              </w:rPr>
              <w:t>经济</w:t>
            </w:r>
            <w:r>
              <w:rPr>
                <w:rFonts w:hint="eastAsia" w:ascii="宋体" w:hAnsi="宋体" w:cs="宋体"/>
                <w:color w:val="auto"/>
                <w:sz w:val="24"/>
              </w:rPr>
              <w:t>学基础(100分)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pPr>
              <w:adjustRightInd w:val="0"/>
              <w:snapToGrid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448" w:type="pct"/>
            <w:noWrap w:val="0"/>
            <w:vAlign w:val="center"/>
          </w:tcPr>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区域政府竞争与超前引领</w:t>
            </w:r>
          </w:p>
        </w:tc>
        <w:tc>
          <w:tcPr>
            <w:tcW w:w="2050" w:type="pct"/>
            <w:vMerge w:val="continue"/>
            <w:noWrap w:val="0"/>
            <w:vAlign w:val="center"/>
          </w:tcPr>
          <w:p>
            <w:pPr>
              <w:adjustRightInd w:val="0"/>
              <w:snapToGrid w:val="0"/>
              <w:spacing w:line="240" w:lineRule="auto"/>
              <w:rPr>
                <w:rFonts w:hint="eastAsia" w:ascii="宋体" w:hAnsi="宋体" w:cs="宋体"/>
                <w:color w:val="auto"/>
                <w:sz w:val="24"/>
              </w:rPr>
            </w:pPr>
          </w:p>
        </w:tc>
        <w:tc>
          <w:tcPr>
            <w:tcW w:w="977" w:type="pct"/>
            <w:vMerge w:val="continue"/>
            <w:noWrap w:val="0"/>
            <w:vAlign w:val="center"/>
          </w:tcPr>
          <w:p>
            <w:pPr>
              <w:adjustRightInd w:val="0"/>
              <w:snapToGrid w:val="0"/>
              <w:spacing w:line="24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pPr>
              <w:adjustRightInd w:val="0"/>
              <w:snapToGrid w:val="0"/>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448" w:type="pct"/>
            <w:noWrap w:val="0"/>
            <w:vAlign w:val="center"/>
          </w:tcPr>
          <w:p>
            <w:pPr>
              <w:adjustRightInd w:val="0"/>
              <w:snapToGrid w:val="0"/>
              <w:spacing w:line="240" w:lineRule="auto"/>
              <w:rPr>
                <w:rFonts w:hint="eastAsia" w:ascii="宋体" w:hAnsi="宋体" w:cs="宋体"/>
                <w:color w:val="auto"/>
                <w:sz w:val="24"/>
              </w:rPr>
            </w:pPr>
            <w:r>
              <w:rPr>
                <w:rFonts w:hint="eastAsia" w:ascii="宋体" w:hAnsi="宋体" w:cs="宋体"/>
                <w:color w:val="auto"/>
                <w:sz w:val="24"/>
              </w:rPr>
              <w:t>市场经济双重主体与阶段发展定律</w:t>
            </w:r>
          </w:p>
        </w:tc>
        <w:tc>
          <w:tcPr>
            <w:tcW w:w="2050" w:type="pct"/>
            <w:vMerge w:val="continue"/>
            <w:noWrap w:val="0"/>
            <w:vAlign w:val="center"/>
          </w:tcPr>
          <w:p>
            <w:pPr>
              <w:adjustRightInd w:val="0"/>
              <w:snapToGrid w:val="0"/>
              <w:spacing w:line="240" w:lineRule="auto"/>
              <w:rPr>
                <w:rFonts w:hint="eastAsia" w:ascii="宋体" w:hAnsi="宋体" w:cs="宋体"/>
                <w:color w:val="auto"/>
                <w:sz w:val="24"/>
              </w:rPr>
            </w:pPr>
          </w:p>
        </w:tc>
        <w:tc>
          <w:tcPr>
            <w:tcW w:w="977" w:type="pct"/>
            <w:vMerge w:val="continue"/>
            <w:noWrap w:val="0"/>
            <w:vAlign w:val="center"/>
          </w:tcPr>
          <w:p>
            <w:pPr>
              <w:adjustRightInd w:val="0"/>
              <w:snapToGrid w:val="0"/>
              <w:spacing w:line="240" w:lineRule="auto"/>
              <w:rPr>
                <w:rFonts w:hint="eastAsia" w:ascii="宋体" w:hAnsi="宋体" w:cs="宋体"/>
                <w:color w:val="auto"/>
                <w:sz w:val="24"/>
              </w:rPr>
            </w:pPr>
          </w:p>
        </w:tc>
      </w:tr>
    </w:tbl>
    <w:p>
      <w:pPr>
        <w:adjustRightInd w:val="0"/>
        <w:snapToGrid w:val="0"/>
        <w:spacing w:line="240" w:lineRule="auto"/>
        <w:rPr>
          <w:rFonts w:hint="eastAsia" w:ascii="宋体" w:hAnsi="宋体" w:cs="宋体"/>
          <w:b/>
          <w:bCs/>
          <w:sz w:val="24"/>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pPr>
        <w:adjustRightInd w:val="0"/>
        <w:snapToGrid w:val="0"/>
        <w:spacing w:line="240" w:lineRule="auto"/>
        <w:rPr>
          <w:rFonts w:hint="eastAsia" w:ascii="宋体" w:hAnsi="宋体" w:cs="宋体"/>
          <w:b/>
          <w:sz w:val="24"/>
        </w:rPr>
      </w:pPr>
      <w:r>
        <w:rPr>
          <w:rFonts w:hint="eastAsia" w:ascii="宋体" w:hAnsi="宋体" w:cs="宋体"/>
          <w:b/>
          <w:sz w:val="24"/>
        </w:rPr>
        <w:t>考试题型 ：</w:t>
      </w:r>
    </w:p>
    <w:p>
      <w:pPr>
        <w:adjustRightInd w:val="0"/>
        <w:snapToGrid w:val="0"/>
        <w:spacing w:line="240" w:lineRule="auto"/>
        <w:jc w:val="left"/>
        <w:rPr>
          <w:rFonts w:hint="eastAsia" w:ascii="宋体" w:hAnsi="宋体" w:cs="宋体"/>
          <w:b/>
          <w:sz w:val="24"/>
        </w:rPr>
      </w:pPr>
      <w:r>
        <w:rPr>
          <w:rFonts w:hint="eastAsia" w:ascii="宋体" w:hAnsi="宋体" w:cs="宋体"/>
          <w:b/>
          <w:sz w:val="24"/>
          <w:lang w:bidi="ar"/>
        </w:rPr>
        <w:t>《经济学基础》</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（1）名词解释（6题，每题5分，共30分）</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（2）简答题（6题，每题10分，共60分）</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（3）论述题（2题，每题30分，共60分）</w:t>
      </w:r>
    </w:p>
    <w:p>
      <w:pPr>
        <w:widowControl/>
        <w:snapToGrid w:val="0"/>
        <w:spacing w:line="240" w:lineRule="auto"/>
        <w:rPr>
          <w:rFonts w:hint="eastAsia" w:ascii="宋体" w:hAnsi="宋体" w:cs="宋体"/>
          <w:b/>
          <w:color w:val="auto"/>
          <w:kern w:val="0"/>
          <w:sz w:val="24"/>
        </w:rPr>
      </w:pPr>
    </w:p>
    <w:p>
      <w:pPr>
        <w:widowControl/>
        <w:snapToGrid w:val="0"/>
        <w:spacing w:line="240" w:lineRule="auto"/>
        <w:rPr>
          <w:rFonts w:ascii="宋体" w:hAnsi="宋体" w:cs="宋体"/>
          <w:b/>
          <w:color w:val="auto"/>
          <w:kern w:val="0"/>
          <w:sz w:val="24"/>
        </w:rPr>
      </w:pPr>
      <w:r>
        <w:rPr>
          <w:rFonts w:hint="eastAsia" w:ascii="宋体" w:hAnsi="宋体" w:cs="宋体"/>
          <w:b/>
          <w:color w:val="auto"/>
          <w:kern w:val="0"/>
          <w:sz w:val="24"/>
        </w:rPr>
        <w:t>《</w:t>
      </w:r>
      <w:r>
        <w:rPr>
          <w:rFonts w:hint="eastAsia" w:ascii="宋体" w:hAnsi="宋体" w:cs="宋体"/>
          <w:b/>
          <w:color w:val="auto"/>
          <w:kern w:val="0"/>
          <w:sz w:val="24"/>
          <w:lang w:val="en-US" w:eastAsia="zh-CN"/>
        </w:rPr>
        <w:t>中观</w:t>
      </w:r>
      <w:r>
        <w:rPr>
          <w:rFonts w:hint="eastAsia" w:ascii="宋体" w:hAnsi="宋体" w:cs="宋体"/>
          <w:b/>
          <w:color w:val="auto"/>
          <w:kern w:val="0"/>
          <w:sz w:val="24"/>
          <w:lang w:val="en-US" w:eastAsia="zh-CN"/>
        </w:rPr>
        <w:t>经济</w:t>
      </w:r>
      <w:r>
        <w:rPr>
          <w:rFonts w:hint="eastAsia" w:ascii="宋体" w:hAnsi="宋体" w:cs="宋体"/>
          <w:b/>
          <w:color w:val="auto"/>
          <w:kern w:val="0"/>
          <w:sz w:val="24"/>
        </w:rPr>
        <w:t xml:space="preserve">学基础》考试题型： </w:t>
      </w:r>
    </w:p>
    <w:p>
      <w:pPr>
        <w:snapToGrid w:val="0"/>
        <w:spacing w:line="240" w:lineRule="auto"/>
        <w:rPr>
          <w:rFonts w:ascii="宋体" w:hAnsi="宋体" w:cs="宋体"/>
          <w:color w:val="auto"/>
          <w:sz w:val="24"/>
          <w:shd w:val="clear" w:color="auto" w:fill="FFFFFF"/>
        </w:rPr>
      </w:pPr>
      <w:r>
        <w:rPr>
          <w:rFonts w:hint="eastAsia" w:ascii="宋体" w:hAnsi="宋体" w:cs="宋体"/>
          <w:color w:val="auto"/>
          <w:sz w:val="24"/>
          <w:shd w:val="clear" w:color="auto" w:fill="FFFFFF"/>
        </w:rPr>
        <w:t>（1）名词解释（</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题，每题</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分，共</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0分）</w:t>
      </w:r>
    </w:p>
    <w:p>
      <w:pPr>
        <w:snapToGrid w:val="0"/>
        <w:spacing w:line="240" w:lineRule="auto"/>
        <w:rPr>
          <w:rFonts w:ascii="宋体" w:hAnsi="宋体" w:cs="宋体"/>
          <w:color w:val="auto"/>
          <w:sz w:val="24"/>
          <w:shd w:val="clear" w:color="auto" w:fill="FFFFFF"/>
        </w:rPr>
      </w:pPr>
      <w:r>
        <w:rPr>
          <w:rFonts w:hint="eastAsia" w:ascii="宋体" w:hAnsi="宋体" w:cs="宋体"/>
          <w:color w:val="auto"/>
          <w:sz w:val="24"/>
          <w:shd w:val="clear" w:color="auto" w:fill="FFFFFF"/>
        </w:rPr>
        <w:t>（2）简答题  （</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题，每题10分，共</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0分）</w:t>
      </w:r>
    </w:p>
    <w:p>
      <w:pPr>
        <w:snapToGrid w:val="0"/>
        <w:spacing w:line="240" w:lineRule="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）论述题  （</w:t>
      </w:r>
      <w:r>
        <w:rPr>
          <w:rFonts w:hint="eastAsia" w:ascii="宋体" w:hAnsi="宋体" w:cs="宋体"/>
          <w:color w:val="auto"/>
          <w:sz w:val="24"/>
          <w:shd w:val="clear" w:color="auto" w:fill="FFFFFF"/>
          <w:lang w:val="en-US" w:eastAsia="zh-CN"/>
        </w:rPr>
        <w:t>1</w:t>
      </w:r>
      <w:r>
        <w:rPr>
          <w:rFonts w:hint="eastAsia" w:ascii="宋体" w:hAnsi="宋体" w:cs="宋体"/>
          <w:color w:val="auto"/>
          <w:sz w:val="24"/>
          <w:shd w:val="clear" w:color="auto" w:fill="FFFFFF"/>
        </w:rPr>
        <w:t>题，每题30分，共</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0分）</w:t>
      </w:r>
    </w:p>
    <w:p>
      <w:pPr>
        <w:snapToGrid w:val="0"/>
        <w:spacing w:line="240" w:lineRule="auto"/>
        <w:rPr>
          <w:rFonts w:hint="eastAsia" w:ascii="宋体" w:hAnsi="宋体" w:cs="宋体"/>
          <w:color w:val="auto"/>
          <w:sz w:val="24"/>
          <w:shd w:val="clear" w:color="auto" w:fill="FFFFFF"/>
        </w:rPr>
      </w:pPr>
    </w:p>
    <w:p>
      <w:pPr>
        <w:snapToGrid w:val="0"/>
        <w:spacing w:line="240" w:lineRule="auto"/>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pPr>
        <w:shd w:val="solid" w:color="FFFFFF" w:fill="auto"/>
        <w:autoSpaceDN w:val="0"/>
        <w:adjustRightInd w:val="0"/>
        <w:snapToGrid w:val="0"/>
        <w:spacing w:line="240" w:lineRule="auto"/>
        <w:rPr>
          <w:rFonts w:hint="eastAsia" w:ascii="宋体" w:hAnsi="宋体" w:eastAsia="宋体" w:cs="宋体"/>
          <w:color w:val="auto"/>
          <w:sz w:val="24"/>
          <w:shd w:val="clear" w:color="auto" w:fill="FFFFFF"/>
          <w:lang w:eastAsia="zh-CN" w:bidi="ar"/>
        </w:rPr>
      </w:pPr>
      <w:r>
        <w:rPr>
          <w:rFonts w:hint="eastAsia" w:ascii="宋体" w:hAnsi="宋体" w:cs="宋体"/>
          <w:color w:val="auto"/>
          <w:sz w:val="24"/>
          <w:shd w:val="clear" w:color="auto" w:fill="FFFFFF"/>
          <w:lang w:bidi="ar"/>
        </w:rPr>
        <w:t>初试参考书目：《西方经济学(宏/微观)》第7版，</w:t>
      </w:r>
      <w:r>
        <w:rPr>
          <w:rFonts w:cs="宋体"/>
          <w:color w:val="auto"/>
          <w:kern w:val="0"/>
          <w:sz w:val="24"/>
          <w:shd w:val="clear" w:color="auto" w:fill="FFFFFF"/>
          <w:lang w:bidi="ar"/>
        </w:rPr>
        <w:t>作者</w:t>
      </w:r>
      <w:r>
        <w:rPr>
          <w:rFonts w:hint="eastAsia" w:cs="宋体"/>
          <w:color w:val="auto"/>
          <w:kern w:val="0"/>
          <w:sz w:val="24"/>
          <w:shd w:val="clear" w:color="auto" w:fill="FFFFFF"/>
          <w:lang w:eastAsia="zh-CN" w:bidi="ar"/>
        </w:rPr>
        <w:t>：</w:t>
      </w:r>
      <w:r>
        <w:rPr>
          <w:rFonts w:hint="eastAsia" w:ascii="宋体" w:hAnsi="宋体" w:cs="宋体"/>
          <w:color w:val="auto"/>
          <w:sz w:val="24"/>
          <w:shd w:val="clear" w:color="auto" w:fill="FFFFFF"/>
          <w:lang w:bidi="ar"/>
        </w:rPr>
        <w:t>高鸿业，中国人民大学出版社，2018年</w:t>
      </w:r>
      <w:r>
        <w:rPr>
          <w:rFonts w:hint="eastAsia" w:ascii="宋体" w:hAnsi="宋体" w:cs="宋体"/>
          <w:color w:val="auto"/>
          <w:sz w:val="24"/>
          <w:shd w:val="clear" w:color="auto" w:fill="FFFFFF"/>
          <w:lang w:eastAsia="zh-CN" w:bidi="ar"/>
        </w:rPr>
        <w:t>。</w:t>
      </w:r>
    </w:p>
    <w:p>
      <w:pPr>
        <w:adjustRightInd w:val="0"/>
        <w:snapToGrid w:val="0"/>
        <w:spacing w:line="240" w:lineRule="auto"/>
        <w:rPr>
          <w:rFonts w:hint="default"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lang w:bidi="ar"/>
        </w:rPr>
        <w:t>复试参考书目：</w:t>
      </w:r>
      <w:r>
        <w:rPr>
          <w:rFonts w:hint="eastAsia" w:cs="宋体"/>
          <w:color w:val="auto"/>
          <w:sz w:val="24"/>
          <w:shd w:val="clear" w:color="auto" w:fill="FFFFFF"/>
          <w:lang w:val="en-US" w:eastAsia="zh-CN"/>
        </w:rPr>
        <w:t>中观经济学</w:t>
      </w:r>
      <w:r>
        <w:rPr>
          <w:rFonts w:cs="宋体"/>
          <w:color w:val="auto"/>
          <w:sz w:val="24"/>
          <w:shd w:val="clear" w:color="auto" w:fill="FFFFFF"/>
        </w:rPr>
        <w:t>（第</w:t>
      </w:r>
      <w:r>
        <w:rPr>
          <w:rFonts w:hint="eastAsia" w:cs="宋体"/>
          <w:color w:val="auto"/>
          <w:sz w:val="24"/>
          <w:shd w:val="clear" w:color="auto" w:fill="FFFFFF"/>
          <w:lang w:val="en-US" w:eastAsia="zh-CN"/>
        </w:rPr>
        <w:t>二</w:t>
      </w:r>
      <w:r>
        <w:rPr>
          <w:rFonts w:cs="宋体"/>
          <w:color w:val="auto"/>
          <w:sz w:val="24"/>
          <w:shd w:val="clear" w:color="auto" w:fill="FFFFFF"/>
        </w:rPr>
        <w:t>版）</w:t>
      </w:r>
      <w:r>
        <w:rPr>
          <w:rFonts w:hint="eastAsia" w:cs="宋体"/>
          <w:color w:val="auto"/>
          <w:sz w:val="24"/>
          <w:shd w:val="clear" w:color="auto" w:fill="FFFFFF"/>
          <w:lang w:eastAsia="zh-CN"/>
        </w:rPr>
        <w:t>，</w:t>
      </w:r>
      <w:r>
        <w:rPr>
          <w:rFonts w:cs="宋体"/>
          <w:color w:val="auto"/>
          <w:kern w:val="0"/>
          <w:sz w:val="24"/>
          <w:shd w:val="clear" w:color="auto" w:fill="FFFFFF"/>
          <w:lang w:bidi="ar"/>
        </w:rPr>
        <w:t>作者</w:t>
      </w:r>
      <w:r>
        <w:rPr>
          <w:rFonts w:hint="eastAsia" w:cs="宋体"/>
          <w:color w:val="auto"/>
          <w:kern w:val="0"/>
          <w:sz w:val="24"/>
          <w:shd w:val="clear" w:color="auto" w:fill="FFFFFF"/>
          <w:lang w:eastAsia="zh-CN" w:bidi="ar"/>
        </w:rPr>
        <w:t>：</w:t>
      </w:r>
      <w:r>
        <w:rPr>
          <w:rFonts w:hint="eastAsia" w:cs="宋体"/>
          <w:color w:val="auto"/>
          <w:kern w:val="0"/>
          <w:sz w:val="24"/>
          <w:shd w:val="clear" w:color="auto" w:fill="FFFFFF"/>
          <w:lang w:val="en-US" w:eastAsia="zh-CN" w:bidi="ar"/>
        </w:rPr>
        <w:t>陈云贤，顾文静</w:t>
      </w:r>
      <w:r>
        <w:rPr>
          <w:rFonts w:cs="宋体"/>
          <w:color w:val="auto"/>
          <w:kern w:val="0"/>
          <w:sz w:val="24"/>
          <w:shd w:val="clear" w:color="auto" w:fill="FFFFFF"/>
          <w:lang w:bidi="ar"/>
        </w:rPr>
        <w:t>，</w:t>
      </w:r>
      <w:r>
        <w:rPr>
          <w:rFonts w:hint="eastAsia" w:cs="宋体"/>
          <w:color w:val="auto"/>
          <w:sz w:val="24"/>
          <w:u w:val="none"/>
          <w:shd w:val="clear" w:color="auto" w:fill="FFFFFF"/>
          <w:lang w:val="en-US" w:eastAsia="zh-CN"/>
        </w:rPr>
        <w:t>北京大学出版社</w:t>
      </w:r>
      <w:r>
        <w:rPr>
          <w:rFonts w:cs="宋体"/>
          <w:color w:val="auto"/>
          <w:kern w:val="0"/>
          <w:sz w:val="24"/>
          <w:shd w:val="clear" w:color="auto" w:fill="FFFFFF"/>
          <w:lang w:bidi="ar"/>
        </w:rPr>
        <w:t>，</w:t>
      </w:r>
      <w:r>
        <w:rPr>
          <w:rFonts w:hint="eastAsia" w:ascii="宋体" w:hAnsi="宋体" w:cs="宋体"/>
          <w:color w:val="auto"/>
          <w:sz w:val="24"/>
          <w:shd w:val="clear" w:color="auto" w:fill="FFFFFF"/>
          <w:lang w:val="en-US" w:eastAsia="zh-CN"/>
        </w:rPr>
        <w:t>2019年。</w:t>
      </w:r>
    </w:p>
    <w:p>
      <w:pPr>
        <w:shd w:val="solid" w:color="FFFFFF" w:fill="auto"/>
        <w:autoSpaceDN w:val="0"/>
        <w:adjustRightInd w:val="0"/>
        <w:snapToGrid w:val="0"/>
        <w:spacing w:line="240" w:lineRule="auto"/>
        <w:rPr>
          <w:rFonts w:ascii="宋体" w:hAnsi="宋体" w:cs="宋体"/>
          <w:color w:val="auto"/>
          <w:sz w:val="24"/>
          <w:shd w:val="clear" w:color="auto" w:fill="FFFFFF"/>
          <w:lang w:bidi="ar"/>
        </w:rPr>
      </w:pPr>
    </w:p>
    <w:p>
      <w:pPr>
        <w:adjustRightInd w:val="0"/>
        <w:snapToGrid w:val="0"/>
        <w:spacing w:line="240" w:lineRule="auto"/>
        <w:rPr>
          <w:rFonts w:hint="eastAsia" w:ascii="宋体" w:hAnsi="宋体" w:cs="宋体"/>
          <w:sz w:val="24"/>
        </w:rPr>
      </w:pPr>
    </w:p>
    <w:p>
      <w:pPr>
        <w:adjustRightInd w:val="0"/>
        <w:snapToGrid w:val="0"/>
        <w:spacing w:line="240" w:lineRule="auto"/>
        <w:rPr>
          <w:rFonts w:hint="eastAsia" w:ascii="宋体" w:hAnsi="宋体" w:cs="宋体"/>
          <w:b/>
          <w:sz w:val="24"/>
        </w:rPr>
      </w:pPr>
    </w:p>
    <w:p>
      <w:pPr>
        <w:adjustRightInd w:val="0"/>
        <w:snapToGrid w:val="0"/>
        <w:spacing w:line="240" w:lineRule="auto"/>
        <w:rPr>
          <w:rFonts w:hint="eastAsia" w:ascii="宋体" w:hAnsi="宋体" w:cs="宋体"/>
          <w:b/>
          <w:sz w:val="24"/>
        </w:rPr>
      </w:pPr>
      <w:r>
        <w:rPr>
          <w:rFonts w:hint="eastAsia" w:ascii="宋体" w:hAnsi="宋体" w:cs="宋体"/>
          <w:b/>
          <w:sz w:val="24"/>
        </w:rPr>
        <w:t>考试大纲</w:t>
      </w:r>
    </w:p>
    <w:p>
      <w:pPr>
        <w:widowControl/>
        <w:adjustRightInd w:val="0"/>
        <w:snapToGrid w:val="0"/>
        <w:spacing w:line="240" w:lineRule="auto"/>
        <w:jc w:val="center"/>
        <w:rPr>
          <w:rFonts w:hint="eastAsia" w:ascii="宋体" w:hAnsi="宋体" w:cs="宋体"/>
          <w:bCs/>
          <w:kern w:val="0"/>
          <w:sz w:val="36"/>
          <w:szCs w:val="36"/>
        </w:rPr>
      </w:pPr>
      <w:r>
        <w:rPr>
          <w:rFonts w:hint="eastAsia" w:ascii="黑体" w:hAnsi="黑体" w:eastAsia="黑体" w:cs="黑体"/>
          <w:bCs/>
          <w:kern w:val="0"/>
          <w:sz w:val="36"/>
          <w:szCs w:val="36"/>
        </w:rPr>
        <w:t>《经济学基础》</w:t>
      </w:r>
    </w:p>
    <w:p>
      <w:pPr>
        <w:adjustRightInd w:val="0"/>
        <w:snapToGrid w:val="0"/>
        <w:spacing w:line="240" w:lineRule="auto"/>
        <w:rPr>
          <w:rFonts w:hint="eastAsia" w:ascii="宋体" w:hAnsi="宋体" w:cs="宋体"/>
          <w:b/>
          <w:sz w:val="24"/>
        </w:rPr>
      </w:pPr>
    </w:p>
    <w:p>
      <w:pPr>
        <w:adjustRightInd w:val="0"/>
        <w:snapToGrid w:val="0"/>
        <w:spacing w:line="240" w:lineRule="auto"/>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pPr>
        <w:widowControl/>
        <w:adjustRightInd w:val="0"/>
        <w:snapToGrid w:val="0"/>
        <w:spacing w:line="24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adjustRightInd w:val="0"/>
        <w:snapToGrid w:val="0"/>
        <w:spacing w:line="240" w:lineRule="auto"/>
        <w:rPr>
          <w:rFonts w:ascii="宋体" w:hAnsi="宋体" w:cs="宋体"/>
          <w:b/>
          <w:bCs/>
          <w:color w:val="000000"/>
          <w:sz w:val="24"/>
          <w:shd w:val="clear" w:color="auto" w:fill="FFFFFF"/>
        </w:rPr>
      </w:pPr>
    </w:p>
    <w:p>
      <w:pPr>
        <w:widowControl/>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pPr>
        <w:widowControl/>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pPr>
        <w:numPr>
          <w:ilvl w:val="0"/>
          <w:numId w:val="1"/>
        </w:numPr>
        <w:shd w:val="solid" w:color="FFFFFF" w:fill="auto"/>
        <w:autoSpaceDN w:val="0"/>
        <w:adjustRightInd w:val="0"/>
        <w:snapToGrid w:val="0"/>
        <w:spacing w:line="240" w:lineRule="auto"/>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pPr>
        <w:shd w:val="solid" w:color="FFFFFF" w:fill="auto"/>
        <w:autoSpaceDN w:val="0"/>
        <w:adjustRightInd w:val="0"/>
        <w:snapToGrid w:val="0"/>
        <w:spacing w:line="24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pPr>
        <w:shd w:val="solid" w:color="FFFFFF" w:fill="auto"/>
        <w:autoSpaceDN w:val="0"/>
        <w:adjustRightInd w:val="0"/>
        <w:snapToGrid w:val="0"/>
        <w:spacing w:line="24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pPr>
        <w:shd w:val="solid" w:color="FFFFFF" w:fill="auto"/>
        <w:autoSpaceDN w:val="0"/>
        <w:adjustRightInd w:val="0"/>
        <w:snapToGrid w:val="0"/>
        <w:spacing w:line="240" w:lineRule="auto"/>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pPr>
        <w:shd w:val="solid" w:color="FFFFFF" w:fill="auto"/>
        <w:autoSpaceDN w:val="0"/>
        <w:adjustRightInd w:val="0"/>
        <w:snapToGrid w:val="0"/>
        <w:spacing w:line="240" w:lineRule="auto"/>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pPr>
        <w:shd w:val="solid" w:color="FFFFFF" w:fill="auto"/>
        <w:autoSpaceDN w:val="0"/>
        <w:adjustRightInd w:val="0"/>
        <w:snapToGrid w:val="0"/>
        <w:spacing w:line="240" w:lineRule="auto"/>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pPr>
        <w:shd w:val="solid" w:color="FFFFFF" w:fill="auto"/>
        <w:autoSpaceDN w:val="0"/>
        <w:adjustRightInd w:val="0"/>
        <w:snapToGrid w:val="0"/>
        <w:spacing w:line="240" w:lineRule="auto"/>
        <w:rPr>
          <w:rFonts w:hint="eastAsia" w:ascii="宋体" w:hAnsi="宋体" w:cs="宋体"/>
          <w:b/>
          <w:bCs/>
          <w:color w:val="000000"/>
          <w:sz w:val="24"/>
          <w:shd w:val="clear" w:color="auto" w:fill="FFFFFF"/>
        </w:rPr>
      </w:pP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pPr>
        <w:shd w:val="solid" w:color="FFFFFF" w:fill="auto"/>
        <w:autoSpaceDN w:val="0"/>
        <w:adjustRightInd w:val="0"/>
        <w:snapToGrid w:val="0"/>
        <w:spacing w:line="24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p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pPr>
        <w:shd w:val="solid" w:color="FFFFFF" w:fill="auto"/>
        <w:autoSpaceDN w:val="0"/>
        <w:adjustRightInd w:val="0"/>
        <w:snapToGrid w:val="0"/>
        <w:spacing w:line="240" w:lineRule="auto"/>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pPr>
        <w:shd w:val="solid" w:color="FFFFFF" w:fill="auto"/>
        <w:autoSpaceDN w:val="0"/>
        <w:adjustRightInd w:val="0"/>
        <w:snapToGrid w:val="0"/>
        <w:spacing w:line="240" w:lineRule="auto"/>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pPr>
        <w:numPr>
          <w:ilvl w:val="0"/>
          <w:numId w:val="2"/>
        </w:numPr>
        <w:shd w:val="solid" w:color="FFFFFF" w:fill="auto"/>
        <w:autoSpaceDN w:val="0"/>
        <w:adjustRightInd w:val="0"/>
        <w:snapToGrid w:val="0"/>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pPr>
        <w:shd w:val="solid" w:color="FFFFFF" w:fill="auto"/>
        <w:autoSpaceDN w:val="0"/>
        <w:adjustRightInd w:val="0"/>
        <w:snapToGrid w:val="0"/>
        <w:spacing w:line="240" w:lineRule="auto"/>
        <w:ind w:left="420"/>
        <w:rPr>
          <w:rFonts w:hint="eastAsia" w:ascii="宋体" w:hAnsi="宋体" w:cs="宋体"/>
          <w:color w:val="000000"/>
          <w:sz w:val="24"/>
          <w:shd w:val="clear" w:color="auto" w:fill="FFFFFF"/>
        </w:rPr>
      </w:pPr>
    </w:p>
    <w:p>
      <w:pPr>
        <w:adjustRightInd w:val="0"/>
        <w:snapToGrid w:val="0"/>
        <w:spacing w:line="240" w:lineRule="auto"/>
        <w:jc w:val="center"/>
        <w:rPr>
          <w:rFonts w:hint="eastAsia" w:ascii="宋体" w:hAnsi="宋体" w:cs="宋体"/>
          <w:sz w:val="24"/>
        </w:rPr>
      </w:pPr>
    </w:p>
    <w:p>
      <w:pPr>
        <w:widowControl/>
        <w:adjustRightInd w:val="0"/>
        <w:snapToGrid w:val="0"/>
        <w:spacing w:line="240" w:lineRule="auto"/>
        <w:jc w:val="center"/>
        <w:rPr>
          <w:rFonts w:hint="eastAsia" w:ascii="黑体" w:hAnsi="黑体" w:eastAsia="黑体" w:cs="黑体"/>
          <w:bCs/>
          <w:color w:val="auto"/>
          <w:kern w:val="0"/>
          <w:sz w:val="36"/>
          <w:szCs w:val="36"/>
        </w:rPr>
      </w:pPr>
      <w:r>
        <w:rPr>
          <w:rFonts w:hint="eastAsia" w:ascii="黑体" w:hAnsi="黑体" w:eastAsia="黑体" w:cs="黑体"/>
          <w:bCs/>
          <w:color w:val="auto"/>
          <w:kern w:val="0"/>
          <w:sz w:val="36"/>
          <w:szCs w:val="36"/>
        </w:rPr>
        <w:t>《</w:t>
      </w:r>
      <w:r>
        <w:rPr>
          <w:rFonts w:hint="eastAsia" w:ascii="黑体" w:hAnsi="黑体" w:eastAsia="黑体" w:cs="黑体"/>
          <w:bCs/>
          <w:color w:val="auto"/>
          <w:kern w:val="0"/>
          <w:sz w:val="36"/>
          <w:szCs w:val="36"/>
          <w:lang w:val="en-US" w:eastAsia="zh-CN"/>
        </w:rPr>
        <w:t>中观</w:t>
      </w:r>
      <w:r>
        <w:rPr>
          <w:rFonts w:hint="eastAsia" w:ascii="黑体" w:hAnsi="黑体" w:eastAsia="黑体" w:cs="黑体"/>
          <w:bCs/>
          <w:color w:val="auto"/>
          <w:kern w:val="0"/>
          <w:sz w:val="36"/>
          <w:szCs w:val="36"/>
          <w:lang w:val="en-US" w:eastAsia="zh-CN"/>
        </w:rPr>
        <w:t>经济</w:t>
      </w:r>
      <w:r>
        <w:rPr>
          <w:rFonts w:hint="eastAsia" w:ascii="黑体" w:hAnsi="黑体" w:eastAsia="黑体" w:cs="黑体"/>
          <w:bCs/>
          <w:color w:val="auto"/>
          <w:kern w:val="0"/>
          <w:sz w:val="36"/>
          <w:szCs w:val="36"/>
        </w:rPr>
        <w:t>学基础》</w:t>
      </w:r>
    </w:p>
    <w:p>
      <w:pPr>
        <w:widowControl/>
        <w:adjustRightInd w:val="0"/>
        <w:snapToGrid w:val="0"/>
        <w:spacing w:line="240" w:lineRule="auto"/>
        <w:rPr>
          <w:rFonts w:hint="eastAsia" w:ascii="宋体" w:hAnsi="宋体" w:cs="宋体"/>
          <w:b/>
          <w:color w:val="auto"/>
          <w:kern w:val="0"/>
          <w:sz w:val="24"/>
        </w:rPr>
      </w:pPr>
      <w:r>
        <w:rPr>
          <w:rFonts w:hint="eastAsia" w:ascii="宋体" w:hAnsi="宋体" w:cs="宋体"/>
          <w:b/>
          <w:color w:val="auto"/>
          <w:kern w:val="0"/>
          <w:sz w:val="24"/>
        </w:rPr>
        <w:t>《</w:t>
      </w:r>
      <w:r>
        <w:rPr>
          <w:rFonts w:hint="eastAsia" w:ascii="宋体" w:hAnsi="宋体" w:cs="宋体"/>
          <w:b/>
          <w:color w:val="auto"/>
          <w:kern w:val="0"/>
          <w:sz w:val="24"/>
          <w:lang w:val="en-US" w:eastAsia="zh-CN"/>
        </w:rPr>
        <w:t>中观</w:t>
      </w:r>
      <w:r>
        <w:rPr>
          <w:rFonts w:hint="eastAsia" w:ascii="宋体" w:hAnsi="宋体" w:cs="宋体"/>
          <w:b/>
          <w:color w:val="auto"/>
          <w:kern w:val="0"/>
          <w:sz w:val="24"/>
          <w:lang w:val="en-US" w:eastAsia="zh-CN"/>
        </w:rPr>
        <w:t>经济</w:t>
      </w:r>
      <w:r>
        <w:rPr>
          <w:rFonts w:hint="eastAsia" w:ascii="宋体" w:hAnsi="宋体" w:cs="宋体"/>
          <w:b/>
          <w:color w:val="auto"/>
          <w:kern w:val="0"/>
          <w:sz w:val="24"/>
        </w:rPr>
        <w:t>学基础》考试大纲概述：</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学生应掌握中观经济学相关的基本概念、基本理论。考察学生对中观经济学基本知识的掌握和运用能力；注重对学生知识结构的考察，考察学生综合运用中观经济学知识解决相关实际问题的能力。</w:t>
      </w:r>
    </w:p>
    <w:p>
      <w:pPr>
        <w:spacing w:line="240" w:lineRule="auto"/>
        <w:rPr>
          <w:rFonts w:hint="eastAsia" w:ascii="宋体" w:hAnsi="宋体" w:eastAsia="宋体"/>
          <w:b/>
          <w:sz w:val="24"/>
          <w:szCs w:val="24"/>
        </w:rPr>
      </w:pPr>
      <w:r>
        <w:rPr>
          <w:rFonts w:hint="eastAsia" w:ascii="宋体" w:hAnsi="宋体" w:eastAsia="宋体"/>
          <w:b/>
          <w:sz w:val="24"/>
          <w:szCs w:val="24"/>
        </w:rPr>
        <w:t>一、资源生成与区域资源界定</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1.资源生成</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资源稀缺与资源生成，资源生成的含义，资源生成的特性，资源生成领域投资的高风险性表现，原生性资源，次生性资源，逆生性资源。</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2.区域三类资源的界定</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可经营性资源，非经营性资源，准经营性资源，准经营性资源向可经营性资源的转换，准经营性资源的置换目标与规则。</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3.区域三类资源的配置</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区域三类资源的配置特点，区域三类资源的配置手段，准经营性资源配置载体、资本运营与问题揭示。</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4.区域四阶段资源配置</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产业经济竞争导向阶段，城市经济竞争导向阶段，创新经济竞争导向阶段，共享经济竞争导向阶段。</w:t>
      </w:r>
    </w:p>
    <w:p>
      <w:pPr>
        <w:spacing w:line="240" w:lineRule="auto"/>
        <w:rPr>
          <w:rFonts w:hint="eastAsia" w:ascii="宋体" w:hAnsi="宋体" w:eastAsia="宋体"/>
          <w:b/>
          <w:sz w:val="24"/>
          <w:szCs w:val="24"/>
        </w:rPr>
      </w:pPr>
      <w:r>
        <w:rPr>
          <w:rFonts w:hint="eastAsia" w:ascii="宋体" w:hAnsi="宋体" w:eastAsia="宋体"/>
          <w:b/>
          <w:sz w:val="24"/>
          <w:szCs w:val="24"/>
        </w:rPr>
        <w:t>二、区域政府双重属性</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5.区域政府的经济职能</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产业发展，城市建设，社会民生。</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6.区域政府的“双重角色”</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区域政府的“准企业”角色，区域政府的“准国家”角色，区域政府双重角色的辩证统一。</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7.区域政府竞争</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区域政府竞争特点，区域政府竞争政策，区域政府竞争的可能性与必然性，区域政府竞争目标函数，区域政府财政支出，区域政府竞争力决定机制（DRP模型），“三类九要素”竞争理论。</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8.政府超前引领</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区域创新与超前引领，超前引领的内涵，超前引领的原则，超前引领的手段，超前引领的目的，供给侧超前引领“三驾马车”，超前引领与凯恩斯经济学理论的本质区别。</w:t>
      </w:r>
    </w:p>
    <w:p>
      <w:pPr>
        <w:spacing w:line="240" w:lineRule="auto"/>
        <w:rPr>
          <w:rFonts w:hint="eastAsia" w:ascii="宋体" w:hAnsi="宋体" w:eastAsia="宋体"/>
          <w:b/>
          <w:sz w:val="24"/>
          <w:szCs w:val="24"/>
        </w:rPr>
      </w:pPr>
      <w:r>
        <w:rPr>
          <w:rFonts w:hint="eastAsia" w:ascii="宋体" w:hAnsi="宋体" w:eastAsia="宋体"/>
          <w:b/>
          <w:sz w:val="24"/>
          <w:szCs w:val="24"/>
        </w:rPr>
        <w:t>三、市场竞争双重主体</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9.现代市场经济体系</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现代市场体系的划分，市场失灵的类型，政府失灵的类型。</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10.市场竞争双重主体</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资源调配的两大主体；企业竞争与区域政府竞争的关系，区域经济竞争发展规律。</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11.竞争中性</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企业竞争中性原则，区域政府竞争中性原则。</w:t>
      </w:r>
    </w:p>
    <w:p>
      <w:pPr>
        <w:spacing w:line="240" w:lineRule="auto"/>
        <w:rPr>
          <w:rFonts w:hint="eastAsia" w:ascii="宋体" w:hAnsi="宋体" w:eastAsia="宋体"/>
          <w:b/>
          <w:sz w:val="24"/>
          <w:szCs w:val="24"/>
        </w:rPr>
      </w:pPr>
      <w:r>
        <w:rPr>
          <w:rFonts w:hint="eastAsia" w:ascii="宋体" w:hAnsi="宋体" w:eastAsia="宋体"/>
          <w:b/>
          <w:sz w:val="24"/>
          <w:szCs w:val="24"/>
        </w:rPr>
        <w:t>四、成熟市场经济“双强机制”论</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12.有效市场与有为政府</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有效市场的划分，有为政府的类型，“有为政府+有效市场”模式组合。</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13.经济增长率</w:t>
      </w:r>
    </w:p>
    <w:p>
      <w:pPr>
        <w:spacing w:line="240" w:lineRule="auto"/>
        <w:ind w:firstLine="480" w:firstLineChars="200"/>
        <w:rPr>
          <w:rFonts w:hint="eastAsia" w:ascii="宋体" w:hAnsi="宋体" w:eastAsia="宋体"/>
          <w:sz w:val="24"/>
          <w:szCs w:val="24"/>
        </w:rPr>
      </w:pPr>
      <w:r>
        <w:rPr>
          <w:rFonts w:hint="eastAsia" w:ascii="宋体" w:hAnsi="宋体" w:eastAsia="宋体"/>
          <w:sz w:val="24"/>
          <w:szCs w:val="24"/>
        </w:rPr>
        <w:t>潜在经济增长率，现实经济增长率，中等收入陷阱。</w:t>
      </w:r>
    </w:p>
    <w:p>
      <w:pPr>
        <w:spacing w:line="240" w:lineRule="auto"/>
        <w:ind w:firstLine="482" w:firstLineChars="200"/>
        <w:rPr>
          <w:rFonts w:hint="eastAsia" w:ascii="宋体" w:hAnsi="宋体" w:eastAsia="宋体"/>
          <w:b/>
          <w:sz w:val="24"/>
          <w:szCs w:val="24"/>
        </w:rPr>
      </w:pPr>
      <w:r>
        <w:rPr>
          <w:rFonts w:hint="eastAsia" w:ascii="宋体" w:hAnsi="宋体" w:eastAsia="宋体"/>
          <w:b/>
          <w:sz w:val="24"/>
          <w:szCs w:val="24"/>
        </w:rPr>
        <w:t>14.经济增长新引擎</w:t>
      </w:r>
    </w:p>
    <w:p>
      <w:pPr>
        <w:spacing w:line="240" w:lineRule="auto"/>
        <w:ind w:firstLine="480" w:firstLineChars="200"/>
        <w:rPr>
          <w:rFonts w:ascii="宋体" w:hAnsi="宋体" w:eastAsia="宋体"/>
          <w:sz w:val="24"/>
          <w:szCs w:val="24"/>
        </w:rPr>
      </w:pPr>
      <w:r>
        <w:rPr>
          <w:rFonts w:hint="eastAsia" w:ascii="宋体" w:hAnsi="宋体" w:eastAsia="宋体"/>
          <w:sz w:val="24"/>
          <w:szCs w:val="24"/>
        </w:rPr>
        <w:t>全球投资新引擎，全球创新新引擎，全球规则新引擎。</w:t>
      </w:r>
    </w:p>
    <w:p>
      <w:pPr>
        <w:adjustRightInd w:val="0"/>
        <w:snapToGrid w:val="0"/>
        <w:spacing w:line="240" w:lineRule="auto"/>
        <w:rPr>
          <w:rFonts w:hint="eastAsia" w:ascii="宋体" w:hAnsi="宋体"/>
          <w:bCs/>
          <w:iCs/>
          <w:kern w:val="0"/>
          <w:sz w:val="24"/>
        </w:rPr>
      </w:pPr>
    </w:p>
    <w:p>
      <w:pPr>
        <w:shd w:val="solid" w:color="FFFFFF" w:fill="auto"/>
        <w:autoSpaceDN w:val="0"/>
        <w:adjustRightInd w:val="0"/>
        <w:snapToGrid w:val="0"/>
        <w:rPr>
          <w:rFonts w:ascii="宋体" w:hAnsi="宋体" w:cs="宋体"/>
          <w:sz w:val="24"/>
          <w:shd w:val="clear" w:color="auto" w:fill="FFFFFF"/>
          <w:lang w:bidi="ar"/>
        </w:rPr>
      </w:pPr>
    </w:p>
    <w:p>
      <w:pPr>
        <w:adjustRightInd w:val="0"/>
        <w:snapToGrid w:val="0"/>
        <w:rPr>
          <w:rFonts w:ascii="宋体" w:hAnsi="宋体"/>
          <w:b/>
          <w:bCs/>
          <w:i/>
          <w:iCs/>
          <w:szCs w:val="21"/>
          <w:u w:val="single"/>
        </w:rPr>
      </w:pPr>
    </w:p>
    <w:p>
      <w:pPr>
        <w:adjustRightInd w:val="0"/>
        <w:snapToGrid w:val="0"/>
        <w:rPr>
          <w:rFonts w:ascii="宋体" w:hAnsi="宋体"/>
          <w:b/>
          <w:bCs/>
          <w:i/>
          <w:iCs/>
          <w:szCs w:val="21"/>
          <w:u w:val="single"/>
        </w:rPr>
      </w:pPr>
    </w:p>
    <w:p>
      <w:pPr>
        <w:adjustRightInd w:val="0"/>
        <w:snapToGrid w:val="0"/>
        <w:rPr>
          <w:rFonts w:ascii="宋体" w:hAnsi="宋体"/>
          <w:b/>
          <w:bCs/>
          <w:i/>
          <w:iCs/>
          <w:szCs w:val="21"/>
          <w:u w:val="single"/>
        </w:rPr>
      </w:pP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A6368D"/>
    <w:rsid w:val="0000471A"/>
    <w:rsid w:val="00010C82"/>
    <w:rsid w:val="00013CD4"/>
    <w:rsid w:val="000167F5"/>
    <w:rsid w:val="00022A4D"/>
    <w:rsid w:val="00026145"/>
    <w:rsid w:val="000312A2"/>
    <w:rsid w:val="000455A3"/>
    <w:rsid w:val="00050744"/>
    <w:rsid w:val="000648C9"/>
    <w:rsid w:val="00072A6F"/>
    <w:rsid w:val="00080391"/>
    <w:rsid w:val="00085D6C"/>
    <w:rsid w:val="000963F4"/>
    <w:rsid w:val="00096F8C"/>
    <w:rsid w:val="00097E2E"/>
    <w:rsid w:val="000A32C6"/>
    <w:rsid w:val="000B089F"/>
    <w:rsid w:val="000B0BB8"/>
    <w:rsid w:val="000B4415"/>
    <w:rsid w:val="000C4A94"/>
    <w:rsid w:val="000D4CDE"/>
    <w:rsid w:val="000F5068"/>
    <w:rsid w:val="001048A2"/>
    <w:rsid w:val="0011592E"/>
    <w:rsid w:val="00131793"/>
    <w:rsid w:val="00153DE9"/>
    <w:rsid w:val="0017011F"/>
    <w:rsid w:val="00170AAF"/>
    <w:rsid w:val="00172A33"/>
    <w:rsid w:val="00193AE5"/>
    <w:rsid w:val="001A69F7"/>
    <w:rsid w:val="001B5D4A"/>
    <w:rsid w:val="001B647E"/>
    <w:rsid w:val="001D3D70"/>
    <w:rsid w:val="001E4112"/>
    <w:rsid w:val="001F3EBC"/>
    <w:rsid w:val="001F5D7A"/>
    <w:rsid w:val="00202908"/>
    <w:rsid w:val="00203026"/>
    <w:rsid w:val="00213A60"/>
    <w:rsid w:val="002443C6"/>
    <w:rsid w:val="00244B28"/>
    <w:rsid w:val="00247AE8"/>
    <w:rsid w:val="002520DA"/>
    <w:rsid w:val="00256AC9"/>
    <w:rsid w:val="002579A8"/>
    <w:rsid w:val="00264A24"/>
    <w:rsid w:val="00266982"/>
    <w:rsid w:val="0027698C"/>
    <w:rsid w:val="002802AF"/>
    <w:rsid w:val="00285414"/>
    <w:rsid w:val="00285C62"/>
    <w:rsid w:val="00290471"/>
    <w:rsid w:val="00295B61"/>
    <w:rsid w:val="002B0C4C"/>
    <w:rsid w:val="002B10BF"/>
    <w:rsid w:val="002B2275"/>
    <w:rsid w:val="002D0AAB"/>
    <w:rsid w:val="002E244D"/>
    <w:rsid w:val="002E3941"/>
    <w:rsid w:val="002E442B"/>
    <w:rsid w:val="002F7161"/>
    <w:rsid w:val="00302675"/>
    <w:rsid w:val="00304862"/>
    <w:rsid w:val="00312A5A"/>
    <w:rsid w:val="00346F6D"/>
    <w:rsid w:val="00355E18"/>
    <w:rsid w:val="00362FF5"/>
    <w:rsid w:val="003719ED"/>
    <w:rsid w:val="0038199A"/>
    <w:rsid w:val="00384C93"/>
    <w:rsid w:val="00393F84"/>
    <w:rsid w:val="003956AA"/>
    <w:rsid w:val="00396A5C"/>
    <w:rsid w:val="003A0391"/>
    <w:rsid w:val="003A36E0"/>
    <w:rsid w:val="003A392E"/>
    <w:rsid w:val="003A773D"/>
    <w:rsid w:val="003B2C88"/>
    <w:rsid w:val="003B2E0B"/>
    <w:rsid w:val="003B6C41"/>
    <w:rsid w:val="003C6364"/>
    <w:rsid w:val="003C729E"/>
    <w:rsid w:val="003D032F"/>
    <w:rsid w:val="003D1F25"/>
    <w:rsid w:val="003E3D78"/>
    <w:rsid w:val="003F69C0"/>
    <w:rsid w:val="004104A9"/>
    <w:rsid w:val="004128CA"/>
    <w:rsid w:val="004161FE"/>
    <w:rsid w:val="00417627"/>
    <w:rsid w:val="004303B4"/>
    <w:rsid w:val="0045657E"/>
    <w:rsid w:val="00457886"/>
    <w:rsid w:val="00475290"/>
    <w:rsid w:val="00477BB2"/>
    <w:rsid w:val="0048560A"/>
    <w:rsid w:val="00495D89"/>
    <w:rsid w:val="004A4B45"/>
    <w:rsid w:val="004C3B56"/>
    <w:rsid w:val="004C4511"/>
    <w:rsid w:val="004D1C46"/>
    <w:rsid w:val="004D4D5F"/>
    <w:rsid w:val="004D7AAC"/>
    <w:rsid w:val="004E67AA"/>
    <w:rsid w:val="004F0884"/>
    <w:rsid w:val="004F1116"/>
    <w:rsid w:val="0050575C"/>
    <w:rsid w:val="005058E6"/>
    <w:rsid w:val="00505B19"/>
    <w:rsid w:val="00505C89"/>
    <w:rsid w:val="005144D8"/>
    <w:rsid w:val="00523C3E"/>
    <w:rsid w:val="00540CBB"/>
    <w:rsid w:val="005564FC"/>
    <w:rsid w:val="0055728B"/>
    <w:rsid w:val="00562E8B"/>
    <w:rsid w:val="0056616B"/>
    <w:rsid w:val="005734C5"/>
    <w:rsid w:val="00582BF7"/>
    <w:rsid w:val="005860F9"/>
    <w:rsid w:val="00586985"/>
    <w:rsid w:val="00587D37"/>
    <w:rsid w:val="005A0FB6"/>
    <w:rsid w:val="005A7023"/>
    <w:rsid w:val="005B455C"/>
    <w:rsid w:val="005C2732"/>
    <w:rsid w:val="005C57F1"/>
    <w:rsid w:val="005E1A77"/>
    <w:rsid w:val="005E7C9F"/>
    <w:rsid w:val="005F4ACF"/>
    <w:rsid w:val="0060664E"/>
    <w:rsid w:val="00606B30"/>
    <w:rsid w:val="00620AC5"/>
    <w:rsid w:val="00623DE3"/>
    <w:rsid w:val="00625D42"/>
    <w:rsid w:val="006403C7"/>
    <w:rsid w:val="00646171"/>
    <w:rsid w:val="00666C11"/>
    <w:rsid w:val="006733AE"/>
    <w:rsid w:val="00676F6F"/>
    <w:rsid w:val="006770A4"/>
    <w:rsid w:val="00682472"/>
    <w:rsid w:val="00685101"/>
    <w:rsid w:val="00687345"/>
    <w:rsid w:val="0069014B"/>
    <w:rsid w:val="00696436"/>
    <w:rsid w:val="006A1179"/>
    <w:rsid w:val="006B2940"/>
    <w:rsid w:val="006C3A35"/>
    <w:rsid w:val="006C46B9"/>
    <w:rsid w:val="006C5AD3"/>
    <w:rsid w:val="006D0B52"/>
    <w:rsid w:val="006E404F"/>
    <w:rsid w:val="006F3BD2"/>
    <w:rsid w:val="006F4AD1"/>
    <w:rsid w:val="00705F16"/>
    <w:rsid w:val="00706301"/>
    <w:rsid w:val="00706437"/>
    <w:rsid w:val="00712CCA"/>
    <w:rsid w:val="00730591"/>
    <w:rsid w:val="007414E3"/>
    <w:rsid w:val="0076001D"/>
    <w:rsid w:val="00763BE8"/>
    <w:rsid w:val="0076485A"/>
    <w:rsid w:val="0077165A"/>
    <w:rsid w:val="007742AD"/>
    <w:rsid w:val="00774922"/>
    <w:rsid w:val="0077766A"/>
    <w:rsid w:val="00782CBD"/>
    <w:rsid w:val="00794597"/>
    <w:rsid w:val="007A7D6A"/>
    <w:rsid w:val="007C3C76"/>
    <w:rsid w:val="007D22E9"/>
    <w:rsid w:val="007E21EB"/>
    <w:rsid w:val="007E2930"/>
    <w:rsid w:val="007E38FB"/>
    <w:rsid w:val="00803769"/>
    <w:rsid w:val="0080596E"/>
    <w:rsid w:val="00826F5C"/>
    <w:rsid w:val="008327E1"/>
    <w:rsid w:val="00846E87"/>
    <w:rsid w:val="00880E94"/>
    <w:rsid w:val="00881AF8"/>
    <w:rsid w:val="00881D15"/>
    <w:rsid w:val="008B1120"/>
    <w:rsid w:val="008B3ABF"/>
    <w:rsid w:val="008B6C62"/>
    <w:rsid w:val="008C7529"/>
    <w:rsid w:val="008D0921"/>
    <w:rsid w:val="008D6231"/>
    <w:rsid w:val="008F2B90"/>
    <w:rsid w:val="00900784"/>
    <w:rsid w:val="0090314F"/>
    <w:rsid w:val="00905ACD"/>
    <w:rsid w:val="009100AE"/>
    <w:rsid w:val="00915F50"/>
    <w:rsid w:val="0091769F"/>
    <w:rsid w:val="009259FA"/>
    <w:rsid w:val="009260CF"/>
    <w:rsid w:val="00926783"/>
    <w:rsid w:val="00930EED"/>
    <w:rsid w:val="009352B9"/>
    <w:rsid w:val="009355AA"/>
    <w:rsid w:val="00936E0B"/>
    <w:rsid w:val="00944414"/>
    <w:rsid w:val="00947249"/>
    <w:rsid w:val="00955177"/>
    <w:rsid w:val="00960320"/>
    <w:rsid w:val="009802BF"/>
    <w:rsid w:val="009824AF"/>
    <w:rsid w:val="00985DE1"/>
    <w:rsid w:val="00986D71"/>
    <w:rsid w:val="009A1C46"/>
    <w:rsid w:val="009B2457"/>
    <w:rsid w:val="009B27F7"/>
    <w:rsid w:val="009D691C"/>
    <w:rsid w:val="009E19AF"/>
    <w:rsid w:val="009E3C0C"/>
    <w:rsid w:val="009F39E3"/>
    <w:rsid w:val="009F3BFB"/>
    <w:rsid w:val="009F7C28"/>
    <w:rsid w:val="00A00E5D"/>
    <w:rsid w:val="00A02D82"/>
    <w:rsid w:val="00A15533"/>
    <w:rsid w:val="00A25AD5"/>
    <w:rsid w:val="00A309E6"/>
    <w:rsid w:val="00A30F52"/>
    <w:rsid w:val="00A37DED"/>
    <w:rsid w:val="00A439E1"/>
    <w:rsid w:val="00A501E0"/>
    <w:rsid w:val="00A6368D"/>
    <w:rsid w:val="00A667E7"/>
    <w:rsid w:val="00A700F4"/>
    <w:rsid w:val="00A81D6B"/>
    <w:rsid w:val="00A85586"/>
    <w:rsid w:val="00A86BE1"/>
    <w:rsid w:val="00A87B29"/>
    <w:rsid w:val="00A91AAB"/>
    <w:rsid w:val="00AC1E3F"/>
    <w:rsid w:val="00AC39AC"/>
    <w:rsid w:val="00AC3CE2"/>
    <w:rsid w:val="00AD027A"/>
    <w:rsid w:val="00AD4F63"/>
    <w:rsid w:val="00AE0728"/>
    <w:rsid w:val="00AE3895"/>
    <w:rsid w:val="00AF3AB8"/>
    <w:rsid w:val="00AF3D06"/>
    <w:rsid w:val="00B123E2"/>
    <w:rsid w:val="00B26016"/>
    <w:rsid w:val="00B305DB"/>
    <w:rsid w:val="00B32A1A"/>
    <w:rsid w:val="00B4187A"/>
    <w:rsid w:val="00B56980"/>
    <w:rsid w:val="00B64BD3"/>
    <w:rsid w:val="00B932D7"/>
    <w:rsid w:val="00B9435B"/>
    <w:rsid w:val="00B96A54"/>
    <w:rsid w:val="00BB1487"/>
    <w:rsid w:val="00BB7659"/>
    <w:rsid w:val="00BD0672"/>
    <w:rsid w:val="00BD10FA"/>
    <w:rsid w:val="00BD44B1"/>
    <w:rsid w:val="00BD5DD6"/>
    <w:rsid w:val="00BD73A1"/>
    <w:rsid w:val="00BD7942"/>
    <w:rsid w:val="00BE2E6B"/>
    <w:rsid w:val="00BE3C98"/>
    <w:rsid w:val="00BF2754"/>
    <w:rsid w:val="00BF283F"/>
    <w:rsid w:val="00BF2AF4"/>
    <w:rsid w:val="00C04511"/>
    <w:rsid w:val="00C05434"/>
    <w:rsid w:val="00C10081"/>
    <w:rsid w:val="00C12B03"/>
    <w:rsid w:val="00C17A4D"/>
    <w:rsid w:val="00C22C96"/>
    <w:rsid w:val="00C27677"/>
    <w:rsid w:val="00C32D11"/>
    <w:rsid w:val="00C3663A"/>
    <w:rsid w:val="00C42322"/>
    <w:rsid w:val="00C52EED"/>
    <w:rsid w:val="00C54277"/>
    <w:rsid w:val="00C6297D"/>
    <w:rsid w:val="00C63D9D"/>
    <w:rsid w:val="00C65C6F"/>
    <w:rsid w:val="00C91D80"/>
    <w:rsid w:val="00CB2AE8"/>
    <w:rsid w:val="00CB5997"/>
    <w:rsid w:val="00CB70F9"/>
    <w:rsid w:val="00CC0190"/>
    <w:rsid w:val="00CE5E84"/>
    <w:rsid w:val="00CF38D1"/>
    <w:rsid w:val="00CF6F0D"/>
    <w:rsid w:val="00D03191"/>
    <w:rsid w:val="00D10DC8"/>
    <w:rsid w:val="00D1235E"/>
    <w:rsid w:val="00D23665"/>
    <w:rsid w:val="00D23A98"/>
    <w:rsid w:val="00D2569E"/>
    <w:rsid w:val="00D375AF"/>
    <w:rsid w:val="00D60228"/>
    <w:rsid w:val="00D6428C"/>
    <w:rsid w:val="00D866E0"/>
    <w:rsid w:val="00D92456"/>
    <w:rsid w:val="00D93804"/>
    <w:rsid w:val="00DB2B54"/>
    <w:rsid w:val="00DC5075"/>
    <w:rsid w:val="00DC551B"/>
    <w:rsid w:val="00DC637C"/>
    <w:rsid w:val="00DC7D3E"/>
    <w:rsid w:val="00DD0B07"/>
    <w:rsid w:val="00DD580B"/>
    <w:rsid w:val="00DD7111"/>
    <w:rsid w:val="00DE387F"/>
    <w:rsid w:val="00DE46C2"/>
    <w:rsid w:val="00DE56F2"/>
    <w:rsid w:val="00DE58C0"/>
    <w:rsid w:val="00E03DAD"/>
    <w:rsid w:val="00E064FF"/>
    <w:rsid w:val="00E12440"/>
    <w:rsid w:val="00E21015"/>
    <w:rsid w:val="00E23405"/>
    <w:rsid w:val="00E26DAD"/>
    <w:rsid w:val="00E516CC"/>
    <w:rsid w:val="00E53758"/>
    <w:rsid w:val="00E647DF"/>
    <w:rsid w:val="00E76057"/>
    <w:rsid w:val="00E77911"/>
    <w:rsid w:val="00E8054C"/>
    <w:rsid w:val="00E9464C"/>
    <w:rsid w:val="00EB019E"/>
    <w:rsid w:val="00EB1497"/>
    <w:rsid w:val="00EB1C75"/>
    <w:rsid w:val="00EB3031"/>
    <w:rsid w:val="00EC277B"/>
    <w:rsid w:val="00EC69B8"/>
    <w:rsid w:val="00ED6409"/>
    <w:rsid w:val="00ED66C2"/>
    <w:rsid w:val="00EE28ED"/>
    <w:rsid w:val="00EE7C64"/>
    <w:rsid w:val="00EF5D84"/>
    <w:rsid w:val="00F0751C"/>
    <w:rsid w:val="00F178ED"/>
    <w:rsid w:val="00F20FF4"/>
    <w:rsid w:val="00F2614A"/>
    <w:rsid w:val="00F41D95"/>
    <w:rsid w:val="00F42D1F"/>
    <w:rsid w:val="00F61341"/>
    <w:rsid w:val="00F70093"/>
    <w:rsid w:val="00F7196A"/>
    <w:rsid w:val="00F71C43"/>
    <w:rsid w:val="00F932F9"/>
    <w:rsid w:val="00FB088E"/>
    <w:rsid w:val="00FB26D3"/>
    <w:rsid w:val="00FB58B2"/>
    <w:rsid w:val="00FC309F"/>
    <w:rsid w:val="00FC5CBA"/>
    <w:rsid w:val="00FD059D"/>
    <w:rsid w:val="00FD7845"/>
    <w:rsid w:val="01395070"/>
    <w:rsid w:val="027C3466"/>
    <w:rsid w:val="02CF76F3"/>
    <w:rsid w:val="031E198F"/>
    <w:rsid w:val="041B6CAE"/>
    <w:rsid w:val="0559183C"/>
    <w:rsid w:val="05616943"/>
    <w:rsid w:val="0590749D"/>
    <w:rsid w:val="05FA21CE"/>
    <w:rsid w:val="068A62C2"/>
    <w:rsid w:val="06913258"/>
    <w:rsid w:val="06A72A7B"/>
    <w:rsid w:val="083E2F6B"/>
    <w:rsid w:val="08E6673B"/>
    <w:rsid w:val="08E9737B"/>
    <w:rsid w:val="09152988"/>
    <w:rsid w:val="095F13EB"/>
    <w:rsid w:val="09FB7366"/>
    <w:rsid w:val="0A171CC6"/>
    <w:rsid w:val="0A92134D"/>
    <w:rsid w:val="0A984BB5"/>
    <w:rsid w:val="0ABB6AF5"/>
    <w:rsid w:val="0AE16BF4"/>
    <w:rsid w:val="0C175FAD"/>
    <w:rsid w:val="0C1C7A68"/>
    <w:rsid w:val="0C547201"/>
    <w:rsid w:val="0D307327"/>
    <w:rsid w:val="0D937394"/>
    <w:rsid w:val="0F890F70"/>
    <w:rsid w:val="0FD0094D"/>
    <w:rsid w:val="109C7925"/>
    <w:rsid w:val="10CD570E"/>
    <w:rsid w:val="11BA3663"/>
    <w:rsid w:val="11D32976"/>
    <w:rsid w:val="126562B9"/>
    <w:rsid w:val="13442F02"/>
    <w:rsid w:val="13F84C4A"/>
    <w:rsid w:val="143F60A1"/>
    <w:rsid w:val="14686360"/>
    <w:rsid w:val="14B06F9F"/>
    <w:rsid w:val="14CF5677"/>
    <w:rsid w:val="15D867AD"/>
    <w:rsid w:val="177A5D5C"/>
    <w:rsid w:val="19A83BEE"/>
    <w:rsid w:val="19BC4DD9"/>
    <w:rsid w:val="19E313B9"/>
    <w:rsid w:val="1ADE4866"/>
    <w:rsid w:val="1B701E9C"/>
    <w:rsid w:val="1B8A054A"/>
    <w:rsid w:val="1C2D24B9"/>
    <w:rsid w:val="1DC22A32"/>
    <w:rsid w:val="1DED4DC0"/>
    <w:rsid w:val="207B2B57"/>
    <w:rsid w:val="22A3772F"/>
    <w:rsid w:val="241E5CD3"/>
    <w:rsid w:val="24935B6C"/>
    <w:rsid w:val="25100BD7"/>
    <w:rsid w:val="256F255E"/>
    <w:rsid w:val="25A20B86"/>
    <w:rsid w:val="260809E9"/>
    <w:rsid w:val="26DE15EE"/>
    <w:rsid w:val="26EB3E67"/>
    <w:rsid w:val="274C2B57"/>
    <w:rsid w:val="27AC35F6"/>
    <w:rsid w:val="281573ED"/>
    <w:rsid w:val="28E13773"/>
    <w:rsid w:val="2A204485"/>
    <w:rsid w:val="2BAC0223"/>
    <w:rsid w:val="2BBB474F"/>
    <w:rsid w:val="2C4464F3"/>
    <w:rsid w:val="2C583D4C"/>
    <w:rsid w:val="2C895305"/>
    <w:rsid w:val="2E162111"/>
    <w:rsid w:val="2E50117F"/>
    <w:rsid w:val="2E803285"/>
    <w:rsid w:val="2FCC6F2B"/>
    <w:rsid w:val="2FDC5EA8"/>
    <w:rsid w:val="303F76FD"/>
    <w:rsid w:val="30536D05"/>
    <w:rsid w:val="306A22A0"/>
    <w:rsid w:val="31224929"/>
    <w:rsid w:val="31E35E95"/>
    <w:rsid w:val="3203475A"/>
    <w:rsid w:val="33A43682"/>
    <w:rsid w:val="34261704"/>
    <w:rsid w:val="35956011"/>
    <w:rsid w:val="365259F1"/>
    <w:rsid w:val="36913297"/>
    <w:rsid w:val="36F53E49"/>
    <w:rsid w:val="37103BA1"/>
    <w:rsid w:val="38422853"/>
    <w:rsid w:val="39CA4AFD"/>
    <w:rsid w:val="3A43603C"/>
    <w:rsid w:val="3AEF17EB"/>
    <w:rsid w:val="3C3772B6"/>
    <w:rsid w:val="3CB7686D"/>
    <w:rsid w:val="3D141416"/>
    <w:rsid w:val="3E9213B9"/>
    <w:rsid w:val="3F566811"/>
    <w:rsid w:val="406152F5"/>
    <w:rsid w:val="41A75102"/>
    <w:rsid w:val="42604346"/>
    <w:rsid w:val="42CB4E20"/>
    <w:rsid w:val="432C5897"/>
    <w:rsid w:val="43A55671"/>
    <w:rsid w:val="43B65A7F"/>
    <w:rsid w:val="43F87D62"/>
    <w:rsid w:val="43FA3D4F"/>
    <w:rsid w:val="43FA7569"/>
    <w:rsid w:val="450B3BFA"/>
    <w:rsid w:val="45440EBA"/>
    <w:rsid w:val="46A3222E"/>
    <w:rsid w:val="48427933"/>
    <w:rsid w:val="4876582E"/>
    <w:rsid w:val="4A8F2BD7"/>
    <w:rsid w:val="4B723B2D"/>
    <w:rsid w:val="4B83273C"/>
    <w:rsid w:val="4BA95F1B"/>
    <w:rsid w:val="4BBE5D73"/>
    <w:rsid w:val="4E4863F4"/>
    <w:rsid w:val="4E7C2085"/>
    <w:rsid w:val="4E8452B7"/>
    <w:rsid w:val="4F1E48DE"/>
    <w:rsid w:val="4FD34B00"/>
    <w:rsid w:val="51AA140A"/>
    <w:rsid w:val="51FC1166"/>
    <w:rsid w:val="529A37B4"/>
    <w:rsid w:val="53606C9E"/>
    <w:rsid w:val="539D3210"/>
    <w:rsid w:val="53E421E6"/>
    <w:rsid w:val="540C5299"/>
    <w:rsid w:val="55C027DF"/>
    <w:rsid w:val="55CE0A58"/>
    <w:rsid w:val="56583802"/>
    <w:rsid w:val="57286DB3"/>
    <w:rsid w:val="574B4E5A"/>
    <w:rsid w:val="575072B3"/>
    <w:rsid w:val="58E40592"/>
    <w:rsid w:val="5922194D"/>
    <w:rsid w:val="598A738C"/>
    <w:rsid w:val="5A81253D"/>
    <w:rsid w:val="5ABB7341"/>
    <w:rsid w:val="5AE1391E"/>
    <w:rsid w:val="5BC85CDB"/>
    <w:rsid w:val="5BD13050"/>
    <w:rsid w:val="5C6078E5"/>
    <w:rsid w:val="5CEB1EEF"/>
    <w:rsid w:val="5CFC40FC"/>
    <w:rsid w:val="5D1F428F"/>
    <w:rsid w:val="5D7E2D63"/>
    <w:rsid w:val="5DCD3CEB"/>
    <w:rsid w:val="5DD92690"/>
    <w:rsid w:val="60435896"/>
    <w:rsid w:val="60561D75"/>
    <w:rsid w:val="605D3104"/>
    <w:rsid w:val="6106010C"/>
    <w:rsid w:val="61DE2022"/>
    <w:rsid w:val="62C14C36"/>
    <w:rsid w:val="64550596"/>
    <w:rsid w:val="660A50A8"/>
    <w:rsid w:val="66185DCA"/>
    <w:rsid w:val="664663E8"/>
    <w:rsid w:val="66E53E53"/>
    <w:rsid w:val="68792AA5"/>
    <w:rsid w:val="6B2A00D0"/>
    <w:rsid w:val="6B5E41D4"/>
    <w:rsid w:val="6B9E0A74"/>
    <w:rsid w:val="6BD3617B"/>
    <w:rsid w:val="6C141ED5"/>
    <w:rsid w:val="6C417D7E"/>
    <w:rsid w:val="6C6C46CF"/>
    <w:rsid w:val="6D765805"/>
    <w:rsid w:val="6EC1498C"/>
    <w:rsid w:val="6EF47835"/>
    <w:rsid w:val="6F06705D"/>
    <w:rsid w:val="6F1C23DC"/>
    <w:rsid w:val="6FA04DBB"/>
    <w:rsid w:val="6FF02811"/>
    <w:rsid w:val="70EE5FFA"/>
    <w:rsid w:val="71520337"/>
    <w:rsid w:val="715C2793"/>
    <w:rsid w:val="725C407F"/>
    <w:rsid w:val="72EB27F1"/>
    <w:rsid w:val="737F118B"/>
    <w:rsid w:val="73B70925"/>
    <w:rsid w:val="74512B28"/>
    <w:rsid w:val="74A81239"/>
    <w:rsid w:val="751D6EAE"/>
    <w:rsid w:val="75672CB1"/>
    <w:rsid w:val="76124539"/>
    <w:rsid w:val="76D35A76"/>
    <w:rsid w:val="77100A78"/>
    <w:rsid w:val="779624E4"/>
    <w:rsid w:val="779D7E32"/>
    <w:rsid w:val="77F95BC5"/>
    <w:rsid w:val="780215B6"/>
    <w:rsid w:val="78427B7C"/>
    <w:rsid w:val="78AA0A59"/>
    <w:rsid w:val="79AC62F9"/>
    <w:rsid w:val="79F226B7"/>
    <w:rsid w:val="7C4B3BD6"/>
    <w:rsid w:val="7DE40569"/>
    <w:rsid w:val="7DE66DE4"/>
    <w:rsid w:val="7E3513D4"/>
    <w:rsid w:val="7F9A18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3">
    <w:name w:val="Body Text Indent 2"/>
    <w:basedOn w:val="1"/>
    <w:uiPriority w:val="0"/>
    <w:pPr>
      <w:spacing w:after="120" w:line="480" w:lineRule="auto"/>
      <w:ind w:left="420" w:leftChars="200"/>
    </w:p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Footer Char"/>
    <w:link w:val="5"/>
    <w:uiPriority w:val="0"/>
    <w:rPr>
      <w:kern w:val="2"/>
      <w:sz w:val="18"/>
      <w:szCs w:val="18"/>
    </w:rPr>
  </w:style>
  <w:style w:type="character" w:customStyle="1" w:styleId="13">
    <w:name w:val="Header Char"/>
    <w:link w:val="6"/>
    <w:uiPriority w:val="0"/>
    <w:rPr>
      <w:kern w:val="2"/>
      <w:sz w:val="18"/>
      <w:szCs w:val="18"/>
    </w:rPr>
  </w:style>
  <w:style w:type="character" w:customStyle="1" w:styleId="14">
    <w:name w:val="font21"/>
    <w:uiPriority w:val="0"/>
    <w:rPr>
      <w:rFonts w:hint="eastAsia" w:ascii="仿宋" w:hAnsi="仿宋" w:eastAsia="仿宋" w:cs="仿宋"/>
      <w:color w:val="00000A"/>
      <w:sz w:val="27"/>
      <w:szCs w:val="27"/>
      <w:u w:val="none"/>
    </w:rPr>
  </w:style>
  <w:style w:type="paragraph" w:customStyle="1" w:styleId="15">
    <w:name w:val="大纲正文"/>
    <w:basedOn w:val="1"/>
    <w:uiPriority w:val="0"/>
    <w:pPr>
      <w:spacing w:line="360" w:lineRule="auto"/>
      <w:ind w:firstLine="540" w:firstLineChars="225"/>
    </w:pPr>
    <w:rPr>
      <w:rFonts w:ascii="宋体" w:hAnsi="宋体"/>
      <w:sz w:val="24"/>
    </w:rPr>
  </w:style>
  <w:style w:type="paragraph" w:customStyle="1" w:styleId="16">
    <w:name w:val="1"/>
    <w:basedOn w:val="1"/>
    <w:next w:val="3"/>
    <w:uiPriority w:val="0"/>
    <w:pPr>
      <w:ind w:firstLine="600"/>
    </w:pPr>
    <w:rPr>
      <w:rFonts w:eastAsia="FangSong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3299</Words>
  <Characters>3375</Characters>
  <Lines>41</Lines>
  <Paragraphs>11</Paragraphs>
  <TotalTime>3</TotalTime>
  <ScaleCrop>false</ScaleCrop>
  <LinksUpToDate>false</LinksUpToDate>
  <CharactersWithSpaces>4061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2022-07-03T11:18:00Z</dcterms:created>
  <dc:creator>weibo</dc:creator>
  <cp:lastModifiedBy>~ing</cp:lastModifiedBy>
  <cp:lastPrinted>2019-06-05T08:24:00Z</cp:lastPrinted>
  <dcterms:modified xsi:type="dcterms:W3CDTF">2023-09-18T02:00:03Z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92A8F45C1ECB42D1B5C2CE6F29B67FE1_13</vt:lpwstr>
  </property>
</Properties>
</file>