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保险硕士025500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学科点简介：</w:t>
      </w:r>
      <w:r>
        <w:rPr>
          <w:rFonts w:hint="eastAsia"/>
          <w:b/>
          <w:bCs/>
          <w:sz w:val="24"/>
          <w:lang w:eastAsia="zh-CN"/>
        </w:rPr>
        <w:t>本学科点</w:t>
      </w:r>
      <w:r>
        <w:rPr>
          <w:rFonts w:hint="eastAsia"/>
          <w:sz w:val="24"/>
        </w:rPr>
        <w:t>隶属于广东财经大学经济学院保险硕士教育中心</w:t>
      </w:r>
      <w:r>
        <w:rPr>
          <w:rFonts w:hint="eastAsia"/>
          <w:sz w:val="24"/>
          <w:lang w:eastAsia="zh-CN"/>
        </w:rPr>
        <w:t>，该中心</w:t>
      </w:r>
      <w:r>
        <w:rPr>
          <w:rFonts w:hint="eastAsia"/>
          <w:sz w:val="24"/>
        </w:rPr>
        <w:t>是首批获得国务院授权的保险硕士专业学位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授权单位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是华南地区规模最大、实力最强的保险硕士培养单位，拥有保险学国家级一流本科专业建设点。</w:t>
      </w:r>
      <w:r>
        <w:rPr>
          <w:rFonts w:hint="eastAsia"/>
          <w:sz w:val="24"/>
          <w:lang w:val="en-US" w:eastAsia="zh-CN"/>
        </w:rPr>
        <w:t>2023年</w:t>
      </w:r>
      <w:r>
        <w:rPr>
          <w:rFonts w:hint="eastAsia"/>
          <w:sz w:val="24"/>
        </w:rPr>
        <w:t>保险硕士教育中心</w:t>
      </w:r>
      <w:r>
        <w:rPr>
          <w:rFonts w:hint="eastAsia"/>
          <w:sz w:val="24"/>
          <w:lang w:val="en-US" w:eastAsia="zh-CN"/>
        </w:rPr>
        <w:t>与香港恒生大学决策科学学院开展了联合培养项目，并以“</w:t>
      </w:r>
      <w:r>
        <w:rPr>
          <w:rFonts w:hint="eastAsia"/>
          <w:sz w:val="24"/>
        </w:rPr>
        <w:t>保险生态与数字保险</w:t>
      </w:r>
      <w:r>
        <w:rPr>
          <w:rFonts w:hint="eastAsia"/>
          <w:sz w:val="24"/>
          <w:lang w:val="en-US" w:eastAsia="zh-CN"/>
        </w:rPr>
        <w:t>”为主题举办</w:t>
      </w:r>
      <w:r>
        <w:rPr>
          <w:rFonts w:hint="eastAsia"/>
          <w:sz w:val="24"/>
        </w:rPr>
        <w:t>2023年广东省研究生学术论坛——保险分论坛</w:t>
      </w:r>
      <w:r>
        <w:rPr>
          <w:rFonts w:hint="eastAsia"/>
          <w:sz w:val="24"/>
          <w:lang w:eastAsia="zh-CN"/>
        </w:rPr>
        <w:t>。保险硕士教育中心目前</w:t>
      </w:r>
      <w:r>
        <w:rPr>
          <w:rFonts w:hint="eastAsia"/>
          <w:sz w:val="24"/>
          <w:lang w:val="en-US" w:eastAsia="zh-CN"/>
        </w:rPr>
        <w:t>拥有</w:t>
      </w:r>
      <w:r>
        <w:rPr>
          <w:rFonts w:hint="eastAsia"/>
          <w:sz w:val="24"/>
        </w:rPr>
        <w:t>专兼职教师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</w:t>
      </w:r>
      <w:r>
        <w:rPr>
          <w:rFonts w:hint="eastAsia" w:ascii="Times New Roman" w:hAnsi="Times New Roman" w:eastAsia="宋体" w:cs="Times New Roman"/>
          <w:sz w:val="24"/>
        </w:rPr>
        <w:t>人，</w:t>
      </w:r>
      <w:r>
        <w:rPr>
          <w:rFonts w:hint="eastAsia" w:ascii="Times New Roman" w:hAnsi="Times New Roman" w:eastAsia="宋体" w:cs="Times New Roman"/>
          <w:sz w:val="24"/>
          <w:szCs w:val="24"/>
        </w:rPr>
        <w:t>其中校外导师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校内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导师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51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hint="eastAsia" w:ascii="Times New Roman" w:hAnsi="Times New Roman" w:eastAsia="宋体" w:cs="Times New Roman"/>
          <w:sz w:val="24"/>
        </w:rPr>
        <w:t>，建有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</w:rPr>
        <w:t>个实习实践基地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。该中心</w:t>
      </w:r>
      <w:r>
        <w:rPr>
          <w:rFonts w:hint="eastAsia" w:ascii="Times New Roman" w:hAnsi="Times New Roman" w:eastAsia="宋体" w:cs="Times New Roman"/>
          <w:sz w:val="24"/>
        </w:rPr>
        <w:t>2011年开始招生，</w:t>
      </w:r>
      <w:r>
        <w:rPr>
          <w:rFonts w:hint="eastAsia" w:ascii="Times New Roman" w:hAnsi="Times New Roman" w:eastAsia="宋体" w:cs="Times New Roman"/>
          <w:sz w:val="24"/>
          <w:szCs w:val="24"/>
        </w:rPr>
        <w:t>截止</w:t>
      </w:r>
      <w:r>
        <w:rPr>
          <w:rFonts w:hint="eastAsia" w:ascii="Times New Roman" w:hAnsi="Times New Roman" w:eastAsia="宋体" w:cs="Times New Roman"/>
          <w:sz w:val="24"/>
        </w:rPr>
        <w:t>2023年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</w:rPr>
        <w:t>6月，累计培养保险硕士5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</w:rPr>
        <w:t>1人，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现</w:t>
      </w:r>
      <w:r>
        <w:rPr>
          <w:rFonts w:hint="eastAsia" w:ascii="Times New Roman" w:hAnsi="Times New Roman" w:eastAsia="宋体" w:cs="Times New Roman"/>
          <w:sz w:val="24"/>
        </w:rPr>
        <w:t>主要</w:t>
      </w:r>
      <w:r>
        <w:rPr>
          <w:rFonts w:hint="eastAsia"/>
          <w:sz w:val="24"/>
        </w:rPr>
        <w:t>就职于政府部门、保险公司、银行、证券公司等党政机关和金融机构。本中心注重培育研究生分析问题、创造性解决问题的能力，重视团队学习、案例研究、</w:t>
      </w:r>
      <w:r>
        <w:rPr>
          <w:rFonts w:hint="eastAsia"/>
          <w:sz w:val="24"/>
          <w:lang w:eastAsia="zh-CN"/>
        </w:rPr>
        <w:t>田野调查</w:t>
      </w:r>
      <w:r>
        <w:rPr>
          <w:rFonts w:hint="eastAsia"/>
          <w:sz w:val="24"/>
        </w:rPr>
        <w:t>、模拟实训等，突出实践导向，突出“研究式学习、问题导向</w:t>
      </w:r>
      <w:r>
        <w:rPr>
          <w:rFonts w:hint="eastAsia"/>
          <w:sz w:val="24"/>
          <w:lang w:eastAsia="zh-CN"/>
        </w:rPr>
        <w:t>式</w:t>
      </w:r>
      <w:r>
        <w:rPr>
          <w:rFonts w:hint="eastAsia"/>
          <w:sz w:val="24"/>
        </w:rPr>
        <w:t>实习”的培养特色，与企业联合培养高级保险从业人员。</w:t>
      </w:r>
    </w:p>
    <w:p>
      <w:pPr>
        <w:widowControl/>
        <w:spacing w:before="156" w:beforeLines="50" w:line="360" w:lineRule="auto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/>
          <w:sz w:val="24"/>
        </w:rPr>
        <w:t>面向保险公司、保险监管机构、灾害预防和控制机构、社会保障组织和企事业单位等，</w:t>
      </w:r>
      <w:r>
        <w:rPr>
          <w:rFonts w:hint="eastAsia" w:ascii="宋体" w:hAnsi="宋体" w:cs="宋体"/>
          <w:kern w:val="0"/>
          <w:sz w:val="24"/>
        </w:rPr>
        <w:t>培养具备良好的政治思想素质和职业道德</w:t>
      </w:r>
      <w:r>
        <w:rPr>
          <w:rFonts w:hint="eastAsia"/>
          <w:sz w:val="24"/>
        </w:rPr>
        <w:t>修养</w:t>
      </w:r>
      <w:r>
        <w:rPr>
          <w:rFonts w:hint="eastAsia" w:ascii="宋体" w:hAnsi="宋体" w:cs="宋体"/>
          <w:kern w:val="0"/>
          <w:sz w:val="24"/>
        </w:rPr>
        <w:t>，掌握经济学</w:t>
      </w:r>
      <w:r>
        <w:rPr>
          <w:rFonts w:hint="eastAsia"/>
          <w:sz w:val="24"/>
        </w:rPr>
        <w:t>、金融学</w:t>
      </w:r>
      <w:r>
        <w:rPr>
          <w:rFonts w:hint="eastAsia" w:ascii="宋体" w:hAnsi="宋体" w:cs="宋体"/>
          <w:kern w:val="0"/>
          <w:sz w:val="24"/>
        </w:rPr>
        <w:t>基础知识，具有从事风险评估与管理、保险产品设计、保险精算、保险财务管理</w:t>
      </w:r>
      <w:r>
        <w:rPr>
          <w:rFonts w:hint="eastAsia" w:ascii="宋体" w:hAnsi="宋体" w:cs="宋体"/>
          <w:kern w:val="0"/>
          <w:sz w:val="24"/>
          <w:lang w:eastAsia="zh-CN"/>
        </w:rPr>
        <w:t>、保险资本</w:t>
      </w:r>
      <w:r>
        <w:rPr>
          <w:rFonts w:hint="eastAsia" w:ascii="宋体" w:hAnsi="宋体" w:cs="宋体"/>
          <w:kern w:val="0"/>
          <w:sz w:val="24"/>
        </w:rPr>
        <w:t>运营能力的高层次、应用型、复合型保险</w:t>
      </w:r>
      <w:r>
        <w:rPr>
          <w:rFonts w:hint="eastAsia"/>
          <w:sz w:val="24"/>
        </w:rPr>
        <w:t>专业</w:t>
      </w:r>
      <w:r>
        <w:rPr>
          <w:rFonts w:hint="eastAsia" w:ascii="宋体" w:hAnsi="宋体" w:cs="宋体"/>
          <w:kern w:val="0"/>
          <w:sz w:val="24"/>
        </w:rPr>
        <w:t>人才。</w:t>
      </w:r>
    </w:p>
    <w:p>
      <w:pPr>
        <w:widowControl/>
        <w:spacing w:before="156" w:beforeLines="50" w:line="360" w:lineRule="auto"/>
        <w:ind w:firstLine="482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bCs/>
          <w:kern w:val="0"/>
          <w:sz w:val="24"/>
        </w:rPr>
        <w:t>保险理论研究、保险法律制度与监管、宏观经济政策、保险财务分析、风险管理</w:t>
      </w:r>
      <w:r>
        <w:rPr>
          <w:rFonts w:hint="eastAsia"/>
          <w:bCs/>
          <w:sz w:val="24"/>
        </w:rPr>
        <w:t>与控制</w:t>
      </w:r>
      <w:r>
        <w:rPr>
          <w:rFonts w:hint="eastAsia" w:ascii="宋体" w:hAnsi="宋体" w:cs="宋体"/>
          <w:bCs/>
          <w:kern w:val="0"/>
          <w:sz w:val="24"/>
        </w:rPr>
        <w:t>、精算学原理、社会保障</w:t>
      </w:r>
      <w:r>
        <w:rPr>
          <w:rFonts w:hint="eastAsia"/>
          <w:bCs/>
          <w:sz w:val="24"/>
        </w:rPr>
        <w:t>理论与实务</w:t>
      </w:r>
      <w:r>
        <w:rPr>
          <w:rFonts w:hint="eastAsia" w:ascii="宋体" w:hAnsi="宋体" w:cs="宋体"/>
          <w:bCs/>
          <w:kern w:val="0"/>
          <w:sz w:val="24"/>
        </w:rPr>
        <w:t>、财险与责任保险理论与实务、人身保险理论与实务、保险数理基础、</w:t>
      </w:r>
      <w:r>
        <w:rPr>
          <w:rFonts w:hint="eastAsia"/>
          <w:bCs/>
          <w:sz w:val="24"/>
        </w:rPr>
        <w:t>保险企业经营管理、</w:t>
      </w:r>
      <w:r>
        <w:rPr>
          <w:rFonts w:hint="eastAsia" w:ascii="宋体" w:hAnsi="宋体" w:cs="宋体"/>
          <w:bCs/>
          <w:kern w:val="0"/>
          <w:sz w:val="24"/>
        </w:rPr>
        <w:t>保险前沿</w:t>
      </w:r>
      <w:r>
        <w:rPr>
          <w:rFonts w:hint="eastAsia"/>
          <w:bCs/>
          <w:sz w:val="24"/>
        </w:rPr>
        <w:t>文献导读</w:t>
      </w:r>
      <w:r>
        <w:rPr>
          <w:rFonts w:hint="eastAsia" w:ascii="宋体" w:hAnsi="宋体" w:cs="宋体"/>
          <w:bCs/>
          <w:kern w:val="0"/>
          <w:sz w:val="24"/>
        </w:rPr>
        <w:t>、</w:t>
      </w:r>
      <w:r>
        <w:rPr>
          <w:rFonts w:hint="eastAsia"/>
          <w:bCs/>
          <w:sz w:val="24"/>
        </w:rPr>
        <w:t>保险科技、</w:t>
      </w:r>
      <w:r>
        <w:rPr>
          <w:rFonts w:hint="eastAsia" w:ascii="宋体" w:hAnsi="宋体" w:cs="宋体"/>
          <w:bCs/>
          <w:kern w:val="0"/>
          <w:sz w:val="24"/>
        </w:rPr>
        <w:t>海上保险、</w:t>
      </w:r>
      <w:r>
        <w:rPr>
          <w:rFonts w:hint="eastAsia"/>
          <w:bCs/>
          <w:sz w:val="24"/>
        </w:rPr>
        <w:t>再保险理论与实务、互联网保险、合同法与保险、</w:t>
      </w:r>
      <w:r>
        <w:rPr>
          <w:rFonts w:hint="eastAsia" w:ascii="宋体" w:hAnsi="宋体" w:cs="宋体"/>
          <w:bCs/>
          <w:kern w:val="0"/>
          <w:sz w:val="24"/>
        </w:rPr>
        <w:t>专业英语、信用风险研究、保险大数据分析、年金与养老保险、保险经济博弈论等。</w:t>
      </w:r>
    </w:p>
    <w:p>
      <w:pPr>
        <w:widowControl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cs="宋体"/>
          <w:bCs/>
          <w:kern w:val="0"/>
          <w:sz w:val="24"/>
        </w:rPr>
        <w:t>保险企业、保险中介机构、金融机构、保险监管部门、</w:t>
      </w:r>
      <w:r>
        <w:rPr>
          <w:rFonts w:hint="eastAsia" w:ascii="宋体" w:hAnsi="宋体" w:cs="宋体"/>
          <w:kern w:val="0"/>
          <w:sz w:val="24"/>
        </w:rPr>
        <w:t>灾害预防和控制机构、</w:t>
      </w:r>
      <w:r>
        <w:rPr>
          <w:rFonts w:hint="eastAsia" w:ascii="宋体" w:hAnsi="宋体" w:cs="宋体"/>
          <w:bCs/>
          <w:kern w:val="0"/>
          <w:sz w:val="24"/>
        </w:rPr>
        <w:t>社会保障部门、</w:t>
      </w:r>
      <w:r>
        <w:rPr>
          <w:rFonts w:hint="eastAsia" w:ascii="宋体" w:hAnsi="宋体" w:cs="宋体"/>
          <w:kern w:val="0"/>
          <w:sz w:val="24"/>
        </w:rPr>
        <w:t>政府管理部门、各</w:t>
      </w:r>
      <w:r>
        <w:rPr>
          <w:rFonts w:hint="eastAsia" w:ascii="宋体" w:hAnsi="宋体" w:cs="宋体"/>
          <w:kern w:val="0"/>
          <w:sz w:val="24"/>
          <w:lang w:eastAsia="zh-CN"/>
        </w:rPr>
        <w:t>行业与保险相关的业务</w:t>
      </w:r>
      <w:r>
        <w:rPr>
          <w:rFonts w:hint="eastAsia" w:ascii="宋体" w:hAnsi="宋体" w:cs="宋体"/>
          <w:kern w:val="0"/>
          <w:sz w:val="24"/>
        </w:rPr>
        <w:t>部门等。</w:t>
      </w:r>
    </w:p>
    <w:p>
      <w:pPr>
        <w:widowControl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widowControl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专业代码：025500                            咨询电话：020-84096292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6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初试科目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数字经济与保险实务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（1）▲思想政治理论（100分）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（2）▲英语二（100分）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（3）▲</w:t>
            </w:r>
            <w:r>
              <w:rPr>
                <w:rFonts w:hint="eastAsia" w:ascii="宋体" w:hAnsi="宋体" w:eastAsia="宋体" w:cs="宋体"/>
                <w:sz w:val="24"/>
              </w:rPr>
              <w:t>39</w:t>
            </w:r>
            <w:r>
              <w:rPr>
                <w:rFonts w:hint="eastAsia" w:ascii="宋体" w:hAnsi="宋体" w:cs="宋体"/>
                <w:sz w:val="24"/>
              </w:rPr>
              <w:t>6经济学联考（150分）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（4）保险专业基础（150分）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F529-风险管理（100分）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保险精算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保险企业运营与管理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保险理论与政策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szCs w:val="20"/>
        </w:rPr>
        <w:t>▲表示统考科目或联考科目，考试题型、考试大纲以教育部公布为准。其他为自命题科目</w:t>
      </w: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snapToGrid w:val="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《保险专业基础》</w:t>
      </w:r>
    </w:p>
    <w:p>
      <w:pPr>
        <w:widowControl/>
        <w:snapToGrid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（1）名词解释（10题，每题4分，共40分）</w:t>
      </w:r>
    </w:p>
    <w:p>
      <w:pPr>
        <w:widowControl/>
        <w:snapToGrid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（2）问答题（5题，每题10分，共50分）</w:t>
      </w:r>
    </w:p>
    <w:p>
      <w:pPr>
        <w:widowControl/>
        <w:snapToGrid w:val="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（3）论述题（3题，每题20分，共60分）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《风险管理》 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（1）问答题（5题，每题10分，共50分）</w:t>
      </w:r>
    </w:p>
    <w:p>
      <w:pPr>
        <w:widowControl/>
        <w:snapToGrid w:val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（2）论述题（2题，每题25分，共50分）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考试大纲</w:t>
      </w: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《保险专业基础》</w:t>
      </w:r>
    </w:p>
    <w:p>
      <w:pPr>
        <w:widowControl/>
        <w:snapToGrid w:val="0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《保险专业基础》考试大纲概述：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保险专业基础：包括经济学、金融学和保险学原理三部分，其中经济学部分占40%，包括消费者行为理论、生产理论、市场均衡、成本理论与宏观经济学基础等；金融学基础占20%，包括货币与货币制度、信用、金融市场、金融机构、货币政策等；保险学原理占40%，包括风险与保险、保险的基本原则、保险合同、保险经营、保险市场等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一、经济学的考试范围</w:t>
      </w:r>
      <w:r>
        <w:rPr>
          <w:rFonts w:hint="eastAsia" w:ascii="宋体" w:hAnsi="宋体" w:cs="宋体"/>
          <w:kern w:val="0"/>
          <w:sz w:val="24"/>
        </w:rPr>
        <w:t>（占总分40%）</w:t>
      </w:r>
    </w:p>
    <w:p>
      <w:pPr>
        <w:widowControl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（一）需求、供给与市场均衡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1、需求与需求函数，需求定律，需求量的变化与需求的变化；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2、供给与供给函数，供给量的变化与供给的变化；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3、弹性的定义，点弹性，弧弹性，弹性的几何表示；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4、需求价格弹性、需求收入弹性、需求交叉弹性；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5、市场均衡的形成与调整，市场机制的作用；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6、需求价格弹性与收益。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（二）消费者行为理论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1、效用的含义，基数效用论和序数效用论，效用的基本假定；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2、总效用与边际效用，边际效用递减规律；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3、无差异曲线、预算线与消费者均衡；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4、替代效应与收入效应。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（三）生产理论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1、生产函数，短期与长期，边际报酬递减法则；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2、总产品、平均产品与边际产品，生产的三阶段论；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3、等产量线、等成本线与生产者均衡，生产的经济区；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4、柯布—道格拉斯生产函数。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（四）成本理论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1、会计成本与经济成本，会计利润与经济利润；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2、短期成本函数与短期成本曲线族；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3、长期成本函数与长期成本曲线，规模经济与规模不经济，规模报酬的测度与变化规律；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4、长期成本曲线与短期成本曲线的关系，成本曲线与生产函数的关系。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（五）宏观经济学基础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1、国民收入核算；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2、GDP的概念与核算范围；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3、GDP的三种计算方法； </w:t>
      </w:r>
    </w:p>
    <w:p>
      <w:pPr>
        <w:widowControl/>
        <w:ind w:left="435" w:leftChars="150" w:hanging="120" w:hangingChar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4、GDP与GNP的关系。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二、金融学基础考试范围</w:t>
      </w:r>
      <w:r>
        <w:rPr>
          <w:rFonts w:hint="eastAsia" w:ascii="宋体" w:hAnsi="宋体" w:cs="宋体"/>
          <w:kern w:val="0"/>
          <w:sz w:val="24"/>
        </w:rPr>
        <w:t>（占总分20%）</w:t>
      </w:r>
    </w:p>
    <w:p>
      <w:pPr>
        <w:widowControl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（一）货币与货币制度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1、货币的起源与货币形态变迁；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2、货币的本质及形式；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3、货币的职能；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4、货币制度构成要素；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5、货币制度类型。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（二）信用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1、信用的主要形式及其含义、特点和作用；；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2、信用工具的种类及特点；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3、信用对经济的影响；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4、利息率的定义及种类；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5、决定和影响利息率变化的因素；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6、利率的作用。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（三）金融市场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1、金融市场的概念、基本要素及分类；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2、金融市场的功能；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3、各类货币市场上的交易活动；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4、金融工具的种类及作用；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5、资本市场上各类证券的发行与交易。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（四）金融机构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 金融机构的概念、种类；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 我国现行金融机构体系的构成；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 各类金融机构的主要业务和功能。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（五）货币政策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1、货币政策的含义；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2、货币政策的最终目标；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3、货币政策的中介目标；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4、货币政策工具；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5、货币政策的传导机制。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三、保险学原理考试范围</w:t>
      </w:r>
      <w:r>
        <w:rPr>
          <w:rFonts w:hint="eastAsia" w:ascii="宋体" w:hAnsi="宋体" w:cs="宋体"/>
          <w:kern w:val="0"/>
          <w:sz w:val="24"/>
        </w:rPr>
        <w:t>（占总分40%）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（一）风险与保险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1、风险及其特征与类型；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2、风险管理与风险管理的基本方法，风险处理的方法和可保风险的构成；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3、保险的基本概念及其主要分类，商业保险与类似行为的联系和区别；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4、保险基金；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5、保险的职能与作用；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6、保险的形成与发展。</w:t>
      </w:r>
    </w:p>
    <w:p>
      <w:pPr>
        <w:widowControl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（二）保险的基本原则 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1、最大诚信原则；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2、可保利益原则，各类保险的可保利益；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3、损失赔偿原则，被保险人请求损失赔偿的条件，保险人履行损失赔偿的限度，代位追偿权的产生和行使的条件，委付的成立条件；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4、近因原则；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5、运用保险的基本原则解决实务问题。</w:t>
      </w:r>
    </w:p>
    <w:p>
      <w:pPr>
        <w:widowControl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（三）保险合同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1、保险合同的概念与特点；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2、保险合同的主体与客体；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3、保险合同的形式与内容；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4、保险合同的订立与有效性；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5、保险合同的履行；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6、保险合同的变更、解除、终止与争议处理；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7、保险合同涉及的法律关系。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（四）保险经营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1、保险经营的特点与原则；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2、保险费率的构成与厘定、保险费的计算与保险金额的确定；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3、保险展业与承保；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4、保险赔偿与给付；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5、保险准备金与偿付能力；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6、保险经营涉及的财务指标及其测算。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（五）保险市场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1、保险市场的构成，原保险市场与再保险市场；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2、保险市场的供给与需求；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3、保险市场的组织形式；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4、保险市场的管理，政府监管与行业管理的内容；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5、我国保险法律制度的建设与发展。</w:t>
      </w: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jc w:val="both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both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《风险管理》</w:t>
      </w:r>
    </w:p>
    <w:p>
      <w:pPr>
        <w:widowControl/>
        <w:snapToGrid w:val="0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《风险管理》考试大纲概述：</w:t>
      </w:r>
    </w:p>
    <w:p>
      <w:pPr>
        <w:snapToGrid w:val="0"/>
        <w:spacing w:line="375" w:lineRule="atLeas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风险管理：包括风险原理、企业面临的风险、风险管理的实践与目标、风险识别、风险评估、风险管理的措施及选择等内容。考察学生对风险管理的基本思想、基本方法及本领域基本知识的掌握程度；注重对学生知识结构和理论功底的考察，尤其是对学生使用风险管理原理分析和处理风险事故能力的考察。</w:t>
      </w:r>
    </w:p>
    <w:p>
      <w:pPr>
        <w:widowControl/>
        <w:snapToGrid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《风险管理》考试范围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</w:t>
      </w:r>
      <w:r>
        <w:rPr>
          <w:rFonts w:hint="eastAsia" w:ascii="宋体" w:hAnsi="宋体" w:cs="宋体"/>
          <w:b/>
          <w:sz w:val="24"/>
        </w:rPr>
        <w:t>风险原理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风险与不确定性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风险的主要学说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风险的度量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风险的本质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二、企业面临的风险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风险的分类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企业风险的主要类型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三、风险管理的实践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风险管理的起源与发展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风险管理的组织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风险管理的程序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四、风险成本与风险管理的目标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风险的成本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风险管理的目标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五、风险识别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风险源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风险识别的基本方法:风险清单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风险识别的辅助方法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六、金融风险分析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金融风险的类型与性质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市场风险的评估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七、损失分布与风险评估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常用的损失分布及性质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获得损失分布的一般过程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大数定律与中心极限定理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损失频率的估算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损失幅度的估算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所需暴露单位的数量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八、风险管理的措施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控制型风险管理措施的目标与理论基础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基本的控制型风险管理措施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基本的融资型风险管理措施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内部风险抑制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九、保险 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保险的运行与作用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保险的原理:风险汇聚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风险汇聚与保险公司的偿付能力不足风险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保险公司偿付能力不足风险的管理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十、风险管理决策模型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期望损益决策模型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期望效用决策模型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马尔可夫风险决策模型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随机模拟</w:t>
      </w:r>
    </w:p>
    <w:p>
      <w:pPr>
        <w:widowControl/>
        <w:snapToGrid w:val="0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十一、巨灾风险管理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巨灾风险的特点与趋势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巨灾风险保险与再保险</w:t>
      </w:r>
    </w:p>
    <w:p>
      <w:pPr>
        <w:widowControl/>
        <w:snapToGrid w:val="0"/>
        <w:rPr>
          <w:rFonts w:hint="eastAsia" w:ascii="宋体" w:hAnsi="宋体" w:cs="宋体"/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2RlODkwZDRjNDk2MjQzZjk0MDU3NDhmMDNjMWYifQ=="/>
  </w:docVars>
  <w:rsids>
    <w:rsidRoot w:val="00172A27"/>
    <w:rsid w:val="00000D1B"/>
    <w:rsid w:val="000052D2"/>
    <w:rsid w:val="000E209B"/>
    <w:rsid w:val="00114E67"/>
    <w:rsid w:val="001700EB"/>
    <w:rsid w:val="00203397"/>
    <w:rsid w:val="00251EFE"/>
    <w:rsid w:val="003311D1"/>
    <w:rsid w:val="0033156B"/>
    <w:rsid w:val="00405C29"/>
    <w:rsid w:val="00426422"/>
    <w:rsid w:val="00482FEF"/>
    <w:rsid w:val="00497C15"/>
    <w:rsid w:val="004C055E"/>
    <w:rsid w:val="00502AFC"/>
    <w:rsid w:val="005058D8"/>
    <w:rsid w:val="005119A6"/>
    <w:rsid w:val="00556D27"/>
    <w:rsid w:val="005E5ECF"/>
    <w:rsid w:val="00674892"/>
    <w:rsid w:val="006840EC"/>
    <w:rsid w:val="006C1DEF"/>
    <w:rsid w:val="007052BF"/>
    <w:rsid w:val="0079338B"/>
    <w:rsid w:val="007A4B4C"/>
    <w:rsid w:val="00811436"/>
    <w:rsid w:val="008124E0"/>
    <w:rsid w:val="008207D2"/>
    <w:rsid w:val="00850B99"/>
    <w:rsid w:val="0087561E"/>
    <w:rsid w:val="008B2192"/>
    <w:rsid w:val="008B7949"/>
    <w:rsid w:val="008E3D3B"/>
    <w:rsid w:val="009652BC"/>
    <w:rsid w:val="00A07955"/>
    <w:rsid w:val="00A176D6"/>
    <w:rsid w:val="00A7220E"/>
    <w:rsid w:val="00A85339"/>
    <w:rsid w:val="00AB0DC7"/>
    <w:rsid w:val="00B015F3"/>
    <w:rsid w:val="00B2307B"/>
    <w:rsid w:val="00B331DE"/>
    <w:rsid w:val="00B63DD0"/>
    <w:rsid w:val="00B67328"/>
    <w:rsid w:val="00BF21EF"/>
    <w:rsid w:val="00C00703"/>
    <w:rsid w:val="00C070DF"/>
    <w:rsid w:val="00C3789A"/>
    <w:rsid w:val="00C41808"/>
    <w:rsid w:val="00C43847"/>
    <w:rsid w:val="00C61E2A"/>
    <w:rsid w:val="00CC0FB0"/>
    <w:rsid w:val="00D90D0E"/>
    <w:rsid w:val="00DF341F"/>
    <w:rsid w:val="00E32FDB"/>
    <w:rsid w:val="00EF3882"/>
    <w:rsid w:val="010A6538"/>
    <w:rsid w:val="0130732D"/>
    <w:rsid w:val="02E665C3"/>
    <w:rsid w:val="05233F1D"/>
    <w:rsid w:val="05263B5D"/>
    <w:rsid w:val="072C5282"/>
    <w:rsid w:val="0AFA36BD"/>
    <w:rsid w:val="0B073F58"/>
    <w:rsid w:val="0ECA53D4"/>
    <w:rsid w:val="107603E0"/>
    <w:rsid w:val="116C36E2"/>
    <w:rsid w:val="12582E7C"/>
    <w:rsid w:val="16C35648"/>
    <w:rsid w:val="17941033"/>
    <w:rsid w:val="194001DB"/>
    <w:rsid w:val="19F033D0"/>
    <w:rsid w:val="1CEA3142"/>
    <w:rsid w:val="1D0C4935"/>
    <w:rsid w:val="1DF52F8F"/>
    <w:rsid w:val="1E3B1FCF"/>
    <w:rsid w:val="1FED72F9"/>
    <w:rsid w:val="1FFB7A4C"/>
    <w:rsid w:val="226867ED"/>
    <w:rsid w:val="22D92535"/>
    <w:rsid w:val="23515DF1"/>
    <w:rsid w:val="243D1BC8"/>
    <w:rsid w:val="257A125A"/>
    <w:rsid w:val="26AB1A3A"/>
    <w:rsid w:val="26F874CF"/>
    <w:rsid w:val="27A209C9"/>
    <w:rsid w:val="2846461B"/>
    <w:rsid w:val="29460799"/>
    <w:rsid w:val="2BD27575"/>
    <w:rsid w:val="2D52405B"/>
    <w:rsid w:val="2E1E5832"/>
    <w:rsid w:val="2E892F9B"/>
    <w:rsid w:val="2FF27315"/>
    <w:rsid w:val="309E3CC5"/>
    <w:rsid w:val="30CF58D2"/>
    <w:rsid w:val="331210F9"/>
    <w:rsid w:val="336B2C7B"/>
    <w:rsid w:val="337C6572"/>
    <w:rsid w:val="36413AA3"/>
    <w:rsid w:val="366E2AEA"/>
    <w:rsid w:val="379320DC"/>
    <w:rsid w:val="382A3F52"/>
    <w:rsid w:val="39DE56C0"/>
    <w:rsid w:val="3AD46C94"/>
    <w:rsid w:val="3B1F3E34"/>
    <w:rsid w:val="3DEB4FC2"/>
    <w:rsid w:val="4061546E"/>
    <w:rsid w:val="40CC58E2"/>
    <w:rsid w:val="4142EEC7"/>
    <w:rsid w:val="4158319A"/>
    <w:rsid w:val="4162324B"/>
    <w:rsid w:val="43DC12B2"/>
    <w:rsid w:val="43FE64FD"/>
    <w:rsid w:val="45FE0692"/>
    <w:rsid w:val="485C4F84"/>
    <w:rsid w:val="490101EF"/>
    <w:rsid w:val="493C0826"/>
    <w:rsid w:val="49E02750"/>
    <w:rsid w:val="49F7B2C2"/>
    <w:rsid w:val="4C343AFC"/>
    <w:rsid w:val="4D0E47D8"/>
    <w:rsid w:val="4E4E05C4"/>
    <w:rsid w:val="4E794F81"/>
    <w:rsid w:val="4EBF390C"/>
    <w:rsid w:val="4FE7052B"/>
    <w:rsid w:val="502F01B3"/>
    <w:rsid w:val="514A623E"/>
    <w:rsid w:val="52921798"/>
    <w:rsid w:val="52FA1521"/>
    <w:rsid w:val="53DA0610"/>
    <w:rsid w:val="541D0AB1"/>
    <w:rsid w:val="55427AEE"/>
    <w:rsid w:val="57315401"/>
    <w:rsid w:val="59E00D5A"/>
    <w:rsid w:val="5C134B9D"/>
    <w:rsid w:val="5C442208"/>
    <w:rsid w:val="5CC464DF"/>
    <w:rsid w:val="5EB4089A"/>
    <w:rsid w:val="5FF322D9"/>
    <w:rsid w:val="6054424F"/>
    <w:rsid w:val="60855FBC"/>
    <w:rsid w:val="60B47F77"/>
    <w:rsid w:val="61EC6492"/>
    <w:rsid w:val="630E2DDB"/>
    <w:rsid w:val="67964BFC"/>
    <w:rsid w:val="68807396"/>
    <w:rsid w:val="69405A91"/>
    <w:rsid w:val="6C0A7EB8"/>
    <w:rsid w:val="6CAE1948"/>
    <w:rsid w:val="6F4A0800"/>
    <w:rsid w:val="6FA50C46"/>
    <w:rsid w:val="6FB65643"/>
    <w:rsid w:val="703E6382"/>
    <w:rsid w:val="72C90810"/>
    <w:rsid w:val="775B7F41"/>
    <w:rsid w:val="78006D3F"/>
    <w:rsid w:val="7EE12BEE"/>
    <w:rsid w:val="7EF92496"/>
    <w:rsid w:val="9E4E597A"/>
    <w:rsid w:val="B575AD0D"/>
    <w:rsid w:val="C1F8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 Char Char Char 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3218</Words>
  <Characters>3303</Characters>
  <Lines>24</Lines>
  <Paragraphs>6</Paragraphs>
  <TotalTime>4</TotalTime>
  <ScaleCrop>false</ScaleCrop>
  <LinksUpToDate>false</LinksUpToDate>
  <CharactersWithSpaces>3356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2020-09-03T03:11:00Z</dcterms:created>
  <dc:creator>Owner</dc:creator>
  <cp:lastModifiedBy>~ing</cp:lastModifiedBy>
  <cp:lastPrinted>2022-07-01T02:11:54Z</cp:lastPrinted>
  <dcterms:modified xsi:type="dcterms:W3CDTF">2023-09-19T06:43:29Z</dcterms:modified>
  <dc:title>2010年广东商学院保险硕士专业学位招生简章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3937A6DE8C294AB0869FCBF9AD06E5C2_13</vt:lpwstr>
  </property>
</Properties>
</file>