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center"/>
        <w:rPr>
          <w:rFonts w:ascii="黑体" w:hAnsi="黑体" w:eastAsia="黑体" w:cs="黑体"/>
          <w:b/>
          <w:bCs/>
          <w:kern w:val="0"/>
          <w:sz w:val="36"/>
          <w:szCs w:val="36"/>
        </w:rPr>
      </w:pPr>
      <w:r>
        <w:rPr>
          <w:rFonts w:hint="eastAsia" w:ascii="黑体" w:hAnsi="黑体" w:eastAsia="黑体" w:cs="黑体"/>
          <w:b/>
          <w:bCs/>
          <w:kern w:val="0"/>
          <w:sz w:val="36"/>
          <w:szCs w:val="36"/>
        </w:rPr>
        <w:t>企业管理（人力资源管理）120202</w:t>
      </w:r>
    </w:p>
    <w:p>
      <w:pPr>
        <w:widowControl/>
        <w:snapToGrid w:val="0"/>
        <w:rPr>
          <w:rFonts w:asciiTheme="minorEastAsia" w:hAnsiTheme="minorEastAsia" w:eastAsiaTheme="minorEastAsia" w:cstheme="minorEastAsia"/>
          <w:b/>
          <w:bCs/>
          <w:kern w:val="0"/>
          <w:sz w:val="24"/>
          <w:szCs w:val="24"/>
        </w:rPr>
      </w:pPr>
    </w:p>
    <w:p>
      <w:pPr>
        <w:widowControl/>
        <w:snapToGrid w:val="0"/>
        <w:spacing w:line="300" w:lineRule="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学科点方向简介：</w:t>
      </w:r>
      <w:r>
        <w:rPr>
          <w:rFonts w:hint="eastAsia" w:asciiTheme="minorEastAsia" w:hAnsiTheme="minorEastAsia" w:eastAsiaTheme="minorEastAsia" w:cstheme="minorEastAsia"/>
          <w:kern w:val="0"/>
          <w:sz w:val="24"/>
          <w:szCs w:val="24"/>
        </w:rPr>
        <w:t>企业管理（人力资源管理）硕士方向隶属于人力资源学院。人力资源学院是学校2021年7月在广东省人力资源和社会保障厅、佛山市人民政府等单位指导和支持下建立的国内首家以人力资源学院为院名的公办成建制学院。师资分别来自工商管理学院的人力资源管理、公共管理学院的劳动与社会保障、与人文</w:t>
      </w:r>
      <w:r>
        <w:rPr>
          <w:rFonts w:hint="eastAsia" w:asciiTheme="minorEastAsia" w:hAnsiTheme="minorEastAsia" w:eastAsiaTheme="minorEastAsia" w:cstheme="minorEastAsia"/>
          <w:kern w:val="0"/>
          <w:sz w:val="24"/>
          <w:szCs w:val="24"/>
          <w:lang w:eastAsia="zh-CN"/>
        </w:rPr>
        <w:t>与传播</w:t>
      </w:r>
      <w:r>
        <w:rPr>
          <w:rFonts w:hint="eastAsia" w:asciiTheme="minorEastAsia" w:hAnsiTheme="minorEastAsia" w:eastAsiaTheme="minorEastAsia" w:cstheme="minorEastAsia"/>
          <w:kern w:val="0"/>
          <w:sz w:val="24"/>
          <w:szCs w:val="24"/>
        </w:rPr>
        <w:t>学院的应用心理学三个专业，学院开设了人力资源管理、劳动与社会保障、人才开发与管理、人力资源开发、组织战略与发展等五个学系，目前共有教职工39人，</w:t>
      </w:r>
      <w:r>
        <w:rPr>
          <w:rFonts w:hint="eastAsia" w:asciiTheme="minorEastAsia" w:hAnsiTheme="minorEastAsia" w:eastAsiaTheme="minorEastAsia" w:cstheme="minorEastAsia"/>
          <w:kern w:val="0"/>
          <w:sz w:val="24"/>
          <w:szCs w:val="24"/>
          <w:highlight w:val="none"/>
        </w:rPr>
        <w:t>其中专任教师3</w:t>
      </w:r>
      <w:r>
        <w:rPr>
          <w:rFonts w:hint="eastAsia" w:asciiTheme="minorEastAsia" w:hAnsiTheme="minorEastAsia" w:eastAsiaTheme="minorEastAsia" w:cstheme="minorEastAsia"/>
          <w:kern w:val="0"/>
          <w:sz w:val="24"/>
          <w:szCs w:val="24"/>
          <w:highlight w:val="none"/>
          <w:lang w:val="en-US" w:eastAsia="zh-CN"/>
        </w:rPr>
        <w:t>2</w:t>
      </w:r>
      <w:r>
        <w:rPr>
          <w:rFonts w:hint="eastAsia" w:asciiTheme="minorEastAsia" w:hAnsiTheme="minorEastAsia" w:eastAsiaTheme="minorEastAsia" w:cstheme="minorEastAsia"/>
          <w:kern w:val="0"/>
          <w:sz w:val="24"/>
          <w:szCs w:val="24"/>
          <w:highlight w:val="none"/>
        </w:rPr>
        <w:t>名，教授11人，副教授1</w:t>
      </w:r>
      <w:r>
        <w:rPr>
          <w:rFonts w:hint="eastAsia" w:asciiTheme="minorEastAsia" w:hAnsiTheme="minorEastAsia" w:eastAsiaTheme="minorEastAsia" w:cstheme="minorEastAsia"/>
          <w:kern w:val="0"/>
          <w:sz w:val="24"/>
          <w:szCs w:val="24"/>
          <w:highlight w:val="none"/>
          <w:lang w:val="en-US" w:eastAsia="zh-CN"/>
        </w:rPr>
        <w:t>0</w:t>
      </w:r>
      <w:r>
        <w:rPr>
          <w:rFonts w:hint="eastAsia" w:asciiTheme="minorEastAsia" w:hAnsiTheme="minorEastAsia" w:eastAsiaTheme="minorEastAsia" w:cstheme="minorEastAsia"/>
          <w:kern w:val="0"/>
          <w:sz w:val="24"/>
          <w:szCs w:val="24"/>
          <w:highlight w:val="none"/>
        </w:rPr>
        <w:t>人，具有硕士生指导资格的教师</w:t>
      </w:r>
      <w:r>
        <w:rPr>
          <w:rFonts w:hint="eastAsia" w:asciiTheme="minorEastAsia" w:hAnsiTheme="minorEastAsia" w:eastAsiaTheme="minorEastAsia" w:cstheme="minorEastAsia"/>
          <w:kern w:val="0"/>
          <w:sz w:val="24"/>
          <w:szCs w:val="24"/>
          <w:highlight w:val="none"/>
          <w:lang w:val="en-US" w:eastAsia="zh-CN"/>
        </w:rPr>
        <w:t>17</w:t>
      </w:r>
      <w:r>
        <w:rPr>
          <w:rFonts w:hint="eastAsia" w:asciiTheme="minorEastAsia" w:hAnsiTheme="minorEastAsia" w:eastAsiaTheme="minorEastAsia" w:cstheme="minorEastAsia"/>
          <w:kern w:val="0"/>
          <w:sz w:val="24"/>
          <w:szCs w:val="24"/>
          <w:highlight w:val="none"/>
        </w:rPr>
        <w:t>人，博士</w:t>
      </w:r>
      <w:r>
        <w:rPr>
          <w:rFonts w:hint="eastAsia" w:asciiTheme="minorEastAsia" w:hAnsiTheme="minorEastAsia" w:eastAsiaTheme="minorEastAsia" w:cstheme="minorEastAsia"/>
          <w:kern w:val="0"/>
          <w:sz w:val="24"/>
          <w:szCs w:val="24"/>
          <w:highlight w:val="none"/>
          <w:lang w:eastAsia="zh-CN"/>
        </w:rPr>
        <w:t>生</w:t>
      </w:r>
      <w:r>
        <w:rPr>
          <w:rFonts w:hint="eastAsia" w:asciiTheme="minorEastAsia" w:hAnsiTheme="minorEastAsia" w:eastAsiaTheme="minorEastAsia" w:cstheme="minorEastAsia"/>
          <w:kern w:val="0"/>
          <w:sz w:val="24"/>
          <w:szCs w:val="24"/>
          <w:highlight w:val="none"/>
        </w:rPr>
        <w:t>指导资格教师</w:t>
      </w:r>
      <w:r>
        <w:rPr>
          <w:rFonts w:hint="eastAsia" w:asciiTheme="minorEastAsia" w:hAnsiTheme="minorEastAsia" w:eastAsiaTheme="minorEastAsia" w:cstheme="minorEastAsia"/>
          <w:kern w:val="0"/>
          <w:sz w:val="24"/>
          <w:szCs w:val="24"/>
          <w:highlight w:val="none"/>
          <w:lang w:val="en-US" w:eastAsia="zh-CN"/>
        </w:rPr>
        <w:t>2</w:t>
      </w:r>
      <w:r>
        <w:rPr>
          <w:rFonts w:hint="eastAsia" w:asciiTheme="minorEastAsia" w:hAnsiTheme="minorEastAsia" w:eastAsiaTheme="minorEastAsia" w:cstheme="minorEastAsia"/>
          <w:kern w:val="0"/>
          <w:sz w:val="24"/>
          <w:szCs w:val="24"/>
          <w:highlight w:val="none"/>
        </w:rPr>
        <w:t>人，教师队伍中拥有博士学位的教师</w:t>
      </w:r>
      <w:r>
        <w:rPr>
          <w:rFonts w:hint="eastAsia" w:asciiTheme="minorEastAsia" w:hAnsiTheme="minorEastAsia" w:eastAsiaTheme="minorEastAsia" w:cstheme="minorEastAsia"/>
          <w:kern w:val="0"/>
          <w:sz w:val="24"/>
          <w:szCs w:val="24"/>
          <w:highlight w:val="none"/>
          <w:lang w:val="en-US" w:eastAsia="zh-CN"/>
        </w:rPr>
        <w:t>比例占近90%</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lang w:eastAsia="zh-CN"/>
        </w:rPr>
        <w:t>学院</w:t>
      </w:r>
      <w:r>
        <w:rPr>
          <w:rFonts w:hint="eastAsia" w:asciiTheme="minorEastAsia" w:hAnsiTheme="minorEastAsia" w:eastAsiaTheme="minorEastAsia" w:cstheme="minorEastAsia"/>
          <w:kern w:val="0"/>
          <w:sz w:val="24"/>
          <w:szCs w:val="24"/>
        </w:rPr>
        <w:t>有全国人力资源方面的著名专家与学者，同时聘任广东省人力资源和社会保障厅副厅长周成为学校客座教授；柔性引进了海内外多名教授、学者在学院任教。</w:t>
      </w:r>
    </w:p>
    <w:p>
      <w:pPr>
        <w:widowControl/>
        <w:snapToGrid w:val="0"/>
        <w:spacing w:line="300" w:lineRule="auto"/>
        <w:ind w:firstLine="480" w:firstLineChars="200"/>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rPr>
        <w:t>学科点所在的工商管理一级学科是广东省优势重点学科、广东省高等教育“冲一流、补短板、强特色”重点建设学科、广东财经大学重点学科，在第四轮学科评估中获评B－等级。企业管理硕士点从1994年开始与暨南大学合作招收硕士研究生，2004年开始独立培养研究生。</w:t>
      </w:r>
      <w:r>
        <w:rPr>
          <w:rFonts w:hint="eastAsia" w:asciiTheme="minorEastAsia" w:hAnsiTheme="minorEastAsia" w:eastAsiaTheme="minorEastAsia" w:cstheme="minorEastAsia"/>
          <w:kern w:val="0"/>
          <w:sz w:val="24"/>
          <w:szCs w:val="24"/>
          <w:highlight w:val="none"/>
        </w:rPr>
        <w:t>近年来，承担国家级科研项目6项</w:t>
      </w:r>
      <w:r>
        <w:rPr>
          <w:rFonts w:hint="eastAsia" w:asciiTheme="minorEastAsia" w:hAnsiTheme="minorEastAsia" w:eastAsiaTheme="minorEastAsia" w:cstheme="minorEastAsia"/>
          <w:kern w:val="0"/>
          <w:sz w:val="24"/>
          <w:szCs w:val="24"/>
        </w:rPr>
        <w:t>，省部级科研项目18项，在《Human Resource Management》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、《南开管理评论》、《中国行政管理》、《经济社会体制比较》、《经济管理》、《管理学报》、《心理学报》等</w:t>
      </w:r>
      <w:r>
        <w:rPr>
          <w:rFonts w:hint="eastAsia" w:asciiTheme="minorEastAsia" w:hAnsiTheme="minorEastAsia" w:eastAsiaTheme="minorEastAsia" w:cstheme="minorEastAsia"/>
          <w:kern w:val="0"/>
          <w:sz w:val="24"/>
          <w:szCs w:val="24"/>
        </w:rPr>
        <w:t>国外和国内重要期刊公</w:t>
      </w:r>
      <w:r>
        <w:rPr>
          <w:rFonts w:hint="eastAsia" w:asciiTheme="minorEastAsia" w:hAnsiTheme="minorEastAsia" w:eastAsiaTheme="minorEastAsia" w:cstheme="minorEastAsia"/>
          <w:kern w:val="0"/>
          <w:sz w:val="24"/>
          <w:szCs w:val="24"/>
          <w:highlight w:val="none"/>
        </w:rPr>
        <w:t>开发表论文150多篇，出版著作14部。</w:t>
      </w:r>
    </w:p>
    <w:p>
      <w:pPr>
        <w:widowControl/>
        <w:snapToGrid w:val="0"/>
        <w:spacing w:line="300" w:lineRule="auto"/>
        <w:rPr>
          <w:rFonts w:asciiTheme="minorEastAsia" w:hAnsiTheme="minorEastAsia" w:eastAsiaTheme="minorEastAsia" w:cstheme="minorEastAsia"/>
          <w:kern w:val="0"/>
          <w:sz w:val="24"/>
          <w:szCs w:val="24"/>
        </w:rPr>
      </w:pPr>
    </w:p>
    <w:p>
      <w:pPr>
        <w:widowControl/>
        <w:tabs>
          <w:tab w:val="left" w:pos="0"/>
        </w:tabs>
        <w:adjustRightInd w:val="0"/>
        <w:snapToGrid w:val="0"/>
        <w:spacing w:line="300" w:lineRule="auto"/>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培养目标：</w:t>
      </w:r>
      <w:r>
        <w:rPr>
          <w:rFonts w:hint="eastAsia" w:asciiTheme="minorEastAsia" w:hAnsiTheme="minorEastAsia" w:eastAsiaTheme="minorEastAsia" w:cstheme="minorEastAsia"/>
          <w:kern w:val="0"/>
          <w:sz w:val="24"/>
          <w:szCs w:val="24"/>
        </w:rPr>
        <w:t>本专业培养掌握扎实的管理学基础理论与系统的工商企业管理研究方法和技能，熟悉经济学、运筹学、社会学和心理学等相关学科知识，善于解决人力资源管理理论或实践中的重要问题，拥有较强的理论和实践创新能力，抱有积极的求知欲望、严谨的科研作风和良好的合作精神，具有国际视野，具备人际交流、信息获取、知识更新和终身学习的能力，能从事企事业单位、政府部门人力资源管理理论研究工作以及实际管理工作的高级复合型人才。</w:t>
      </w:r>
    </w:p>
    <w:p>
      <w:pPr>
        <w:widowControl/>
        <w:snapToGrid w:val="0"/>
        <w:spacing w:line="300" w:lineRule="auto"/>
        <w:rPr>
          <w:rFonts w:asciiTheme="minorEastAsia" w:hAnsiTheme="minorEastAsia" w:eastAsiaTheme="minorEastAsia" w:cstheme="minorEastAsia"/>
          <w:kern w:val="0"/>
          <w:sz w:val="24"/>
          <w:szCs w:val="24"/>
        </w:rPr>
      </w:pPr>
    </w:p>
    <w:p>
      <w:pPr>
        <w:widowControl/>
        <w:snapToGrid w:val="0"/>
        <w:spacing w:line="300" w:lineRule="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主要课程：</w:t>
      </w:r>
      <w:r>
        <w:rPr>
          <w:rFonts w:hint="eastAsia" w:asciiTheme="minorEastAsia" w:hAnsiTheme="minorEastAsia" w:eastAsiaTheme="minorEastAsia" w:cstheme="minorEastAsia"/>
          <w:b w:val="0"/>
          <w:bCs w:val="0"/>
          <w:kern w:val="0"/>
          <w:sz w:val="24"/>
          <w:szCs w:val="24"/>
          <w:lang w:eastAsia="zh-CN"/>
        </w:rPr>
        <w:t>中级微观</w:t>
      </w:r>
      <w:r>
        <w:rPr>
          <w:rFonts w:hint="eastAsia" w:asciiTheme="minorEastAsia" w:hAnsiTheme="minorEastAsia" w:eastAsiaTheme="minorEastAsia" w:cstheme="minorEastAsia"/>
          <w:kern w:val="0"/>
          <w:sz w:val="24"/>
          <w:szCs w:val="24"/>
        </w:rPr>
        <w:t>经济学、企业战略与运营、战略性人力资源管理、人才</w:t>
      </w:r>
      <w:r>
        <w:rPr>
          <w:rFonts w:hint="eastAsia" w:asciiTheme="minorEastAsia" w:hAnsiTheme="minorEastAsia" w:eastAsiaTheme="minorEastAsia" w:cstheme="minorEastAsia"/>
          <w:kern w:val="0"/>
          <w:sz w:val="24"/>
          <w:szCs w:val="24"/>
          <w:lang w:eastAsia="zh-CN"/>
        </w:rPr>
        <w:t>政策分析</w:t>
      </w:r>
      <w:r>
        <w:rPr>
          <w:rFonts w:hint="eastAsia" w:asciiTheme="minorEastAsia" w:hAnsiTheme="minorEastAsia" w:eastAsiaTheme="minorEastAsia" w:cstheme="minorEastAsia"/>
          <w:kern w:val="0"/>
          <w:sz w:val="24"/>
          <w:szCs w:val="24"/>
        </w:rPr>
        <w:t>、人力资源开发、人力资源服务业</w:t>
      </w:r>
      <w:r>
        <w:rPr>
          <w:rFonts w:hint="eastAsia" w:asciiTheme="minorEastAsia" w:hAnsiTheme="minorEastAsia" w:eastAsiaTheme="minorEastAsia" w:cstheme="minorEastAsia"/>
          <w:kern w:val="0"/>
          <w:sz w:val="24"/>
          <w:szCs w:val="24"/>
          <w:lang w:eastAsia="zh-CN"/>
        </w:rPr>
        <w:t>研究</w:t>
      </w:r>
      <w:r>
        <w:rPr>
          <w:rFonts w:hint="eastAsia" w:asciiTheme="minorEastAsia" w:hAnsiTheme="minorEastAsia" w:eastAsiaTheme="minorEastAsia" w:cstheme="minorEastAsia"/>
          <w:kern w:val="0"/>
          <w:sz w:val="24"/>
          <w:szCs w:val="24"/>
        </w:rPr>
        <w:t>、大数据人力资源管理、人力资源管理研究方法、职业心理健康、社会保险与福利设计</w:t>
      </w:r>
      <w:r>
        <w:rPr>
          <w:rFonts w:hint="eastAsia" w:asciiTheme="minorEastAsia" w:hAnsiTheme="minorEastAsia" w:eastAsiaTheme="minorEastAsia" w:cstheme="minorEastAsia"/>
          <w:kern w:val="0"/>
          <w:sz w:val="24"/>
          <w:szCs w:val="24"/>
          <w:lang w:eastAsia="zh-CN"/>
        </w:rPr>
        <w:t>、管理研究方法、中级管理学、现代企业理论研究、营销管理研究、供应链管理、工作分析与评价、领导科学与领导力开发、人员素质测评、绩效考评与薪酬管理、学位论文写作</w:t>
      </w:r>
      <w:bookmarkStart w:id="0" w:name="_GoBack"/>
      <w:bookmarkEnd w:id="0"/>
      <w:r>
        <w:rPr>
          <w:rFonts w:hint="eastAsia" w:asciiTheme="minorEastAsia" w:hAnsiTheme="minorEastAsia" w:eastAsiaTheme="minorEastAsia" w:cstheme="minorEastAsia"/>
          <w:kern w:val="0"/>
          <w:sz w:val="24"/>
          <w:szCs w:val="24"/>
          <w:lang w:val="en-US" w:eastAsia="zh-CN"/>
        </w:rPr>
        <w:t>等</w:t>
      </w:r>
      <w:r>
        <w:rPr>
          <w:rFonts w:hint="eastAsia" w:asciiTheme="minorEastAsia" w:hAnsiTheme="minorEastAsia" w:eastAsiaTheme="minorEastAsia" w:cstheme="minorEastAsia"/>
          <w:kern w:val="0"/>
          <w:sz w:val="24"/>
          <w:szCs w:val="24"/>
        </w:rPr>
        <w:t>。</w:t>
      </w:r>
    </w:p>
    <w:p>
      <w:pPr>
        <w:widowControl/>
        <w:snapToGrid w:val="0"/>
        <w:spacing w:line="300" w:lineRule="auto"/>
        <w:rPr>
          <w:rFonts w:asciiTheme="minorEastAsia" w:hAnsiTheme="minorEastAsia" w:eastAsiaTheme="minorEastAsia" w:cstheme="minorEastAsia"/>
          <w:kern w:val="0"/>
          <w:sz w:val="24"/>
          <w:szCs w:val="24"/>
        </w:rPr>
      </w:pPr>
    </w:p>
    <w:p>
      <w:pPr>
        <w:widowControl/>
        <w:snapToGrid w:val="0"/>
        <w:spacing w:line="30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就业方向：</w:t>
      </w:r>
      <w:r>
        <w:rPr>
          <w:rFonts w:hint="eastAsia" w:asciiTheme="minorEastAsia" w:hAnsiTheme="minorEastAsia" w:eastAsiaTheme="minorEastAsia" w:cstheme="minorEastAsia"/>
          <w:kern w:val="0"/>
          <w:sz w:val="24"/>
          <w:szCs w:val="24"/>
        </w:rPr>
        <w:t>企事业单位、党政机关、高等院校、科研机构；继续求学深造，报考博士研究生。</w:t>
      </w:r>
    </w:p>
    <w:p>
      <w:pPr>
        <w:widowControl/>
        <w:snapToGrid w:val="0"/>
        <w:spacing w:line="300" w:lineRule="auto"/>
        <w:ind w:firstLine="480" w:firstLineChars="200"/>
        <w:rPr>
          <w:rFonts w:hint="eastAsia" w:asciiTheme="minorEastAsia" w:hAnsiTheme="minorEastAsia" w:eastAsiaTheme="minorEastAsia" w:cstheme="minorEastAsia"/>
          <w:kern w:val="0"/>
          <w:sz w:val="24"/>
          <w:szCs w:val="24"/>
        </w:rPr>
      </w:pPr>
    </w:p>
    <w:p>
      <w:pPr>
        <w:widowControl/>
        <w:snapToGrid w:val="0"/>
        <w:spacing w:line="300" w:lineRule="auto"/>
        <w:ind w:firstLine="480" w:firstLineChars="200"/>
        <w:rPr>
          <w:rFonts w:hint="eastAsia" w:asciiTheme="minorEastAsia" w:hAnsiTheme="minorEastAsia" w:eastAsiaTheme="minorEastAsia" w:cstheme="minorEastAsia"/>
          <w:kern w:val="0"/>
          <w:sz w:val="24"/>
          <w:szCs w:val="24"/>
        </w:rPr>
      </w:pPr>
    </w:p>
    <w:p>
      <w:pPr>
        <w:widowControl/>
        <w:snapToGrid w:val="0"/>
        <w:spacing w:line="300" w:lineRule="auto"/>
        <w:ind w:firstLine="480" w:firstLineChars="200"/>
        <w:rPr>
          <w:rFonts w:hint="eastAsia" w:asciiTheme="minorEastAsia" w:hAnsiTheme="minorEastAsia" w:eastAsiaTheme="minorEastAsia" w:cstheme="minorEastAsia"/>
          <w:kern w:val="0"/>
          <w:sz w:val="24"/>
          <w:szCs w:val="24"/>
        </w:rPr>
      </w:pPr>
    </w:p>
    <w:p>
      <w:pPr>
        <w:widowControl/>
        <w:snapToGrid w:val="0"/>
        <w:spacing w:line="300" w:lineRule="auto"/>
        <w:ind w:firstLine="482" w:firstLineChars="200"/>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bCs/>
          <w:kern w:val="0"/>
          <w:sz w:val="24"/>
          <w:szCs w:val="24"/>
        </w:rPr>
        <w:t>专业代码：</w:t>
      </w:r>
      <w:r>
        <w:rPr>
          <w:rFonts w:hint="eastAsia" w:asciiTheme="minorEastAsia" w:hAnsiTheme="minorEastAsia" w:eastAsiaTheme="minorEastAsia" w:cstheme="minorEastAsia"/>
          <w:b/>
          <w:kern w:val="0"/>
          <w:sz w:val="24"/>
          <w:szCs w:val="24"/>
        </w:rPr>
        <w:t xml:space="preserve">120202                      </w:t>
      </w:r>
      <w:r>
        <w:rPr>
          <w:rFonts w:hint="eastAsia" w:asciiTheme="minorEastAsia" w:hAnsiTheme="minorEastAsia" w:eastAsiaTheme="minorEastAsia" w:cstheme="minorEastAsia"/>
          <w:b/>
          <w:bCs/>
          <w:kern w:val="0"/>
          <w:sz w:val="24"/>
          <w:szCs w:val="24"/>
        </w:rPr>
        <w:t>咨询电话：</w:t>
      </w:r>
      <w:r>
        <w:rPr>
          <w:rFonts w:asciiTheme="minorEastAsia" w:hAnsiTheme="minorEastAsia" w:eastAsiaTheme="minorEastAsia" w:cstheme="minorEastAsia"/>
          <w:b/>
          <w:kern w:val="0"/>
          <w:sz w:val="24"/>
          <w:szCs w:val="24"/>
        </w:rPr>
        <w:t>0757-878</w:t>
      </w:r>
      <w:r>
        <w:rPr>
          <w:rFonts w:hint="eastAsia" w:asciiTheme="minorEastAsia" w:hAnsiTheme="minorEastAsia" w:eastAsiaTheme="minorEastAsia" w:cstheme="minorEastAsia"/>
          <w:b/>
          <w:kern w:val="0"/>
          <w:sz w:val="24"/>
          <w:szCs w:val="24"/>
        </w:rPr>
        <w:t>01205</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666"/>
        <w:gridCol w:w="388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Align w:val="center"/>
          </w:tcPr>
          <w:p>
            <w:pPr>
              <w:spacing w:line="300" w:lineRule="auto"/>
              <w:jc w:val="center"/>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bCs/>
                <w:sz w:val="24"/>
                <w:szCs w:val="24"/>
              </w:rPr>
              <w:t>序号</w:t>
            </w:r>
          </w:p>
        </w:tc>
        <w:tc>
          <w:tcPr>
            <w:tcW w:w="1666" w:type="dxa"/>
            <w:vAlign w:val="center"/>
          </w:tcPr>
          <w:p>
            <w:pPr>
              <w:spacing w:line="300" w:lineRule="auto"/>
              <w:jc w:val="center"/>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bCs/>
                <w:sz w:val="24"/>
                <w:szCs w:val="24"/>
              </w:rPr>
              <w:t>研究方向</w:t>
            </w:r>
          </w:p>
        </w:tc>
        <w:tc>
          <w:tcPr>
            <w:tcW w:w="3888" w:type="dxa"/>
            <w:vAlign w:val="center"/>
          </w:tcPr>
          <w:p>
            <w:pPr>
              <w:spacing w:line="300" w:lineRule="auto"/>
              <w:jc w:val="center"/>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bCs/>
                <w:sz w:val="24"/>
                <w:szCs w:val="24"/>
              </w:rPr>
              <w:t>初试科目</w:t>
            </w:r>
          </w:p>
        </w:tc>
        <w:tc>
          <w:tcPr>
            <w:tcW w:w="2126" w:type="dxa"/>
            <w:vAlign w:val="center"/>
          </w:tcPr>
          <w:p>
            <w:pPr>
              <w:spacing w:line="300" w:lineRule="auto"/>
              <w:jc w:val="center"/>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bCs/>
                <w:sz w:val="24"/>
                <w:szCs w:val="24"/>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Align w:val="center"/>
          </w:tcPr>
          <w:p>
            <w:pPr>
              <w:spacing w:line="300" w:lineRule="auto"/>
              <w:jc w:val="center"/>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sz w:val="24"/>
                <w:szCs w:val="24"/>
              </w:rPr>
              <w:t>1</w:t>
            </w:r>
          </w:p>
        </w:tc>
        <w:tc>
          <w:tcPr>
            <w:tcW w:w="1666" w:type="dxa"/>
            <w:vAlign w:val="center"/>
          </w:tcPr>
          <w:p>
            <w:pPr>
              <w:spacing w:line="300" w:lineRule="auto"/>
              <w:rPr>
                <w:rFonts w:asciiTheme="minorEastAsia" w:hAnsiTheme="minorEastAsia" w:eastAsiaTheme="minorEastAsia" w:cstheme="minorEastAsia"/>
                <w:b/>
                <w:kern w:val="0"/>
                <w:sz w:val="24"/>
                <w:szCs w:val="24"/>
              </w:rPr>
            </w:pPr>
            <w:r>
              <w:rPr>
                <w:rFonts w:hint="eastAsia" w:ascii="宋体" w:hAnsi="宋体"/>
                <w:sz w:val="24"/>
                <w:szCs w:val="24"/>
              </w:rPr>
              <w:t>人力资源管理</w:t>
            </w:r>
          </w:p>
        </w:tc>
        <w:tc>
          <w:tcPr>
            <w:tcW w:w="3888" w:type="dxa"/>
            <w:vAlign w:val="center"/>
          </w:tcPr>
          <w:p>
            <w:pPr>
              <w:spacing w:line="300" w:lineRule="auto"/>
              <w:jc w:val="left"/>
              <w:rPr>
                <w:rFonts w:ascii="宋体" w:hAnsi="宋体" w:cs="宋体"/>
                <w:snapToGrid w:val="0"/>
                <w:kern w:val="0"/>
                <w:sz w:val="24"/>
                <w:szCs w:val="24"/>
              </w:rPr>
            </w:pPr>
            <w:r>
              <w:rPr>
                <w:rFonts w:hint="eastAsia" w:ascii="宋体" w:hAnsi="宋体" w:cs="宋体"/>
                <w:snapToGrid w:val="0"/>
                <w:kern w:val="0"/>
                <w:sz w:val="24"/>
                <w:szCs w:val="24"/>
              </w:rPr>
              <w:t>（1）</w:t>
            </w:r>
            <w:r>
              <w:rPr>
                <w:rFonts w:hint="eastAsia" w:ascii="宋体" w:hAnsi="宋体" w:cs="宋体"/>
                <w:sz w:val="24"/>
                <w:szCs w:val="24"/>
              </w:rPr>
              <w:t>▲思想</w:t>
            </w:r>
            <w:r>
              <w:rPr>
                <w:rFonts w:hint="eastAsia" w:ascii="宋体" w:hAnsi="宋体" w:cs="宋体"/>
                <w:snapToGrid w:val="0"/>
                <w:kern w:val="0"/>
                <w:sz w:val="24"/>
                <w:szCs w:val="24"/>
              </w:rPr>
              <w:t>政治理论（100分）</w:t>
            </w:r>
          </w:p>
          <w:p>
            <w:pPr>
              <w:spacing w:line="300" w:lineRule="auto"/>
              <w:jc w:val="left"/>
              <w:rPr>
                <w:rFonts w:ascii="宋体" w:hAnsi="宋体" w:cs="宋体"/>
                <w:snapToGrid w:val="0"/>
                <w:kern w:val="0"/>
                <w:sz w:val="24"/>
                <w:szCs w:val="24"/>
              </w:rPr>
            </w:pPr>
            <w:r>
              <w:rPr>
                <w:rFonts w:hint="eastAsia" w:ascii="宋体" w:hAnsi="宋体" w:cs="宋体"/>
                <w:snapToGrid w:val="0"/>
                <w:kern w:val="0"/>
                <w:sz w:val="24"/>
                <w:szCs w:val="24"/>
              </w:rPr>
              <w:t>（2）</w:t>
            </w:r>
            <w:r>
              <w:rPr>
                <w:rFonts w:hint="eastAsia" w:ascii="宋体" w:hAnsi="宋体" w:cs="宋体"/>
                <w:sz w:val="24"/>
                <w:szCs w:val="24"/>
              </w:rPr>
              <w:t>▲</w:t>
            </w:r>
            <w:r>
              <w:rPr>
                <w:rFonts w:hint="eastAsia" w:ascii="宋体" w:hAnsi="宋体" w:cs="宋体"/>
                <w:snapToGrid w:val="0"/>
                <w:kern w:val="0"/>
                <w:sz w:val="24"/>
                <w:szCs w:val="24"/>
              </w:rPr>
              <w:t>英语一（100分）</w:t>
            </w:r>
          </w:p>
          <w:p>
            <w:pPr>
              <w:spacing w:line="300" w:lineRule="auto"/>
              <w:jc w:val="left"/>
              <w:rPr>
                <w:rFonts w:ascii="宋体" w:hAnsi="宋体" w:cs="宋体"/>
                <w:snapToGrid w:val="0"/>
                <w:kern w:val="0"/>
                <w:sz w:val="24"/>
                <w:szCs w:val="24"/>
              </w:rPr>
            </w:pPr>
            <w:r>
              <w:rPr>
                <w:rFonts w:hint="eastAsia" w:ascii="宋体" w:hAnsi="宋体" w:cs="宋体"/>
                <w:snapToGrid w:val="0"/>
                <w:kern w:val="0"/>
                <w:sz w:val="24"/>
                <w:szCs w:val="24"/>
              </w:rPr>
              <w:t>（3）</w:t>
            </w:r>
            <w:r>
              <w:rPr>
                <w:rFonts w:hint="eastAsia" w:ascii="宋体" w:hAnsi="宋体" w:cs="宋体"/>
                <w:sz w:val="24"/>
                <w:szCs w:val="24"/>
              </w:rPr>
              <w:t>▲</w:t>
            </w:r>
            <w:r>
              <w:rPr>
                <w:rFonts w:hint="eastAsia" w:ascii="宋体" w:hAnsi="宋体" w:cs="宋体"/>
                <w:snapToGrid w:val="0"/>
                <w:kern w:val="0"/>
                <w:sz w:val="24"/>
                <w:szCs w:val="24"/>
              </w:rPr>
              <w:t>数学三（150分）</w:t>
            </w:r>
          </w:p>
          <w:p>
            <w:pPr>
              <w:spacing w:line="300" w:lineRule="auto"/>
              <w:rPr>
                <w:rFonts w:asciiTheme="minorEastAsia" w:hAnsiTheme="minorEastAsia" w:eastAsiaTheme="minorEastAsia" w:cstheme="minorEastAsia"/>
                <w:b/>
                <w:kern w:val="0"/>
                <w:sz w:val="24"/>
                <w:szCs w:val="24"/>
              </w:rPr>
            </w:pPr>
            <w:r>
              <w:rPr>
                <w:rFonts w:hint="eastAsia" w:ascii="宋体" w:hAnsi="宋体" w:cs="宋体"/>
                <w:snapToGrid w:val="0"/>
                <w:kern w:val="0"/>
                <w:sz w:val="24"/>
                <w:szCs w:val="24"/>
              </w:rPr>
              <w:t>（4）管理学原理（150分）</w:t>
            </w:r>
          </w:p>
        </w:tc>
        <w:tc>
          <w:tcPr>
            <w:tcW w:w="2126" w:type="dxa"/>
            <w:vAlign w:val="center"/>
          </w:tcPr>
          <w:p>
            <w:pPr>
              <w:spacing w:line="300" w:lineRule="auto"/>
              <w:jc w:val="left"/>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color w:val="auto"/>
                <w:sz w:val="24"/>
                <w:szCs w:val="24"/>
              </w:rPr>
              <w:t>F</w:t>
            </w:r>
            <w:r>
              <w:rPr>
                <w:rFonts w:hint="eastAsia" w:asciiTheme="minorEastAsia" w:hAnsiTheme="minorEastAsia" w:eastAsiaTheme="minorEastAsia" w:cstheme="minorEastAsia"/>
                <w:color w:val="auto"/>
                <w:sz w:val="24"/>
                <w:szCs w:val="24"/>
                <w:lang w:val="en-US" w:eastAsia="zh-CN"/>
              </w:rPr>
              <w:t>550</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sz w:val="24"/>
                <w:szCs w:val="24"/>
              </w:rPr>
              <w:t>人力资源开发与管</w:t>
            </w:r>
            <w:r>
              <w:rPr>
                <w:rFonts w:hint="eastAsia" w:asciiTheme="minorEastAsia" w:hAnsiTheme="minorEastAsia" w:eastAsiaTheme="minorEastAsia" w:cstheme="minorEastAsia"/>
                <w:sz w:val="24"/>
                <w:szCs w:val="24"/>
                <w:lang w:eastAsia="zh-CN"/>
              </w:rPr>
              <w:t>理</w:t>
            </w:r>
            <w:r>
              <w:rPr>
                <w:rFonts w:hint="eastAsia" w:asciiTheme="minorEastAsia" w:hAnsiTheme="minorEastAsia" w:eastAsiaTheme="minorEastAsia" w:cstheme="minorEastAsia"/>
                <w:sz w:val="24"/>
                <w:szCs w:val="24"/>
              </w:rPr>
              <w:t>（100分）</w:t>
            </w:r>
          </w:p>
        </w:tc>
      </w:tr>
    </w:tbl>
    <w:p>
      <w:pPr>
        <w:adjustRightInd w:val="0"/>
        <w:snapToGrid w:val="0"/>
        <w:spacing w:line="300" w:lineRule="auto"/>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sz w:val="24"/>
          <w:szCs w:val="24"/>
        </w:rPr>
        <w:t>▲表示统考科目或联考科目，考试题型、考试大纲以教育部公布为准。其他为自命题科目。</w:t>
      </w:r>
    </w:p>
    <w:p>
      <w:pPr>
        <w:widowControl/>
        <w:snapToGrid w:val="0"/>
        <w:spacing w:line="300" w:lineRule="auto"/>
        <w:rPr>
          <w:rFonts w:asciiTheme="minorEastAsia" w:hAnsiTheme="minorEastAsia" w:eastAsiaTheme="minorEastAsia" w:cstheme="minorEastAsia"/>
          <w:b/>
          <w:bCs/>
          <w:kern w:val="0"/>
          <w:sz w:val="24"/>
          <w:szCs w:val="24"/>
        </w:rPr>
      </w:pPr>
    </w:p>
    <w:p>
      <w:pPr>
        <w:adjustRightInd w:val="0"/>
        <w:snapToGrid w:val="0"/>
        <w:spacing w:line="300" w:lineRule="auto"/>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考试题型及相应分值：</w:t>
      </w:r>
    </w:p>
    <w:p>
      <w:pPr>
        <w:snapToGrid w:val="0"/>
        <w:spacing w:line="300" w:lineRule="auto"/>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《管理学原理》：</w:t>
      </w:r>
    </w:p>
    <w:p>
      <w:pPr>
        <w:snapToGrid w:val="0"/>
        <w:spacing w:line="300" w:lineRule="auto"/>
        <w:rPr>
          <w:rFonts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（1）名词解释（</w:t>
      </w:r>
      <w:r>
        <w:rPr>
          <w:rFonts w:asciiTheme="minorEastAsia" w:hAnsiTheme="minorEastAsia" w:eastAsiaTheme="minorEastAsia" w:cstheme="minorEastAsia"/>
          <w:color w:val="000000" w:themeColor="text1"/>
          <w:kern w:val="0"/>
          <w:sz w:val="24"/>
          <w:szCs w:val="24"/>
          <w14:textFill>
            <w14:solidFill>
              <w14:schemeClr w14:val="tx1"/>
            </w14:solidFill>
          </w14:textFill>
        </w:rPr>
        <w:t>6</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题，每题</w:t>
      </w:r>
      <w:r>
        <w:rPr>
          <w:rFonts w:asciiTheme="minorEastAsia" w:hAnsiTheme="minorEastAsia" w:eastAsiaTheme="minorEastAsia" w:cstheme="minorEastAsia"/>
          <w:color w:val="000000" w:themeColor="text1"/>
          <w:kern w:val="0"/>
          <w:sz w:val="24"/>
          <w:szCs w:val="24"/>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0分，共</w:t>
      </w:r>
      <w:r>
        <w:rPr>
          <w:rFonts w:asciiTheme="minorEastAsia" w:hAnsiTheme="minorEastAsia" w:eastAsiaTheme="minorEastAsia" w:cstheme="minorEastAsia"/>
          <w:color w:val="000000" w:themeColor="text1"/>
          <w:kern w:val="0"/>
          <w:sz w:val="24"/>
          <w:szCs w:val="24"/>
          <w14:textFill>
            <w14:solidFill>
              <w14:schemeClr w14:val="tx1"/>
            </w14:solidFill>
          </w14:textFill>
        </w:rPr>
        <w:t>60</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分）</w:t>
      </w:r>
    </w:p>
    <w:p>
      <w:pPr>
        <w:snapToGrid w:val="0"/>
        <w:spacing w:line="300" w:lineRule="auto"/>
        <w:rPr>
          <w:rFonts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（2）简答题（</w:t>
      </w:r>
      <w:r>
        <w:rPr>
          <w:rFonts w:asciiTheme="minorEastAsia" w:hAnsiTheme="minorEastAsia" w:eastAsiaTheme="minorEastAsia" w:cstheme="minorEastAsia"/>
          <w:color w:val="000000" w:themeColor="text1"/>
          <w:kern w:val="0"/>
          <w:sz w:val="24"/>
          <w:szCs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题，共</w:t>
      </w:r>
      <w:r>
        <w:rPr>
          <w:rFonts w:asciiTheme="minorEastAsia" w:hAnsiTheme="minorEastAsia" w:eastAsiaTheme="minorEastAsia" w:cstheme="minorEastAsia"/>
          <w:color w:val="000000" w:themeColor="text1"/>
          <w:kern w:val="0"/>
          <w:sz w:val="24"/>
          <w:szCs w:val="24"/>
          <w14:textFill>
            <w14:solidFill>
              <w14:schemeClr w14:val="tx1"/>
            </w14:solidFill>
          </w14:textFill>
        </w:rPr>
        <w:t>6</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0分）</w:t>
      </w:r>
    </w:p>
    <w:p>
      <w:pPr>
        <w:snapToGrid w:val="0"/>
        <w:spacing w:line="300" w:lineRule="auto"/>
        <w:rPr>
          <w:rFonts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（3）案例分析（</w:t>
      </w:r>
      <w:r>
        <w:rPr>
          <w:rFonts w:asciiTheme="minorEastAsia" w:hAnsiTheme="minorEastAsia" w:eastAsiaTheme="minorEastAsia" w:cstheme="minorEastAsia"/>
          <w:color w:val="000000" w:themeColor="text1"/>
          <w:kern w:val="0"/>
          <w:sz w:val="24"/>
          <w:szCs w:val="24"/>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题，共</w:t>
      </w:r>
      <w:r>
        <w:rPr>
          <w:rFonts w:asciiTheme="minorEastAsia" w:hAnsiTheme="minorEastAsia" w:eastAsiaTheme="minorEastAsia" w:cstheme="minorEastAsia"/>
          <w:color w:val="000000" w:themeColor="text1"/>
          <w:kern w:val="0"/>
          <w:sz w:val="24"/>
          <w:szCs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0分）</w:t>
      </w:r>
    </w:p>
    <w:p>
      <w:pPr>
        <w:snapToGrid w:val="0"/>
        <w:spacing w:line="300" w:lineRule="auto"/>
        <w:rPr>
          <w:rFonts w:asciiTheme="minorEastAsia" w:hAnsiTheme="minorEastAsia" w:eastAsiaTheme="minorEastAsia" w:cstheme="minorEastAsia"/>
          <w:b/>
          <w:bCs/>
          <w:kern w:val="0"/>
          <w:sz w:val="24"/>
          <w:szCs w:val="24"/>
        </w:rPr>
      </w:pPr>
    </w:p>
    <w:p>
      <w:pPr>
        <w:widowControl/>
        <w:snapToGrid w:val="0"/>
        <w:spacing w:line="300" w:lineRule="auto"/>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kern w:val="0"/>
          <w:sz w:val="24"/>
          <w:szCs w:val="24"/>
        </w:rPr>
        <w:t>参考书目：</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周三多，陈传明，刘子馨，贾定良：《管理学：原理与方法》（第7版），复旦大学出版社，2</w:t>
      </w:r>
      <w:r>
        <w:rPr>
          <w:rFonts w:asciiTheme="minorEastAsia" w:hAnsiTheme="minorEastAsia" w:eastAsiaTheme="minorEastAsia" w:cstheme="minorEastAsia"/>
          <w:color w:val="000000" w:themeColor="text1"/>
          <w:kern w:val="0"/>
          <w:sz w:val="24"/>
          <w:szCs w:val="24"/>
          <w14:textFill>
            <w14:solidFill>
              <w14:schemeClr w14:val="tx1"/>
            </w14:solidFill>
          </w14:textFill>
        </w:rPr>
        <w:t>018</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年</w:t>
      </w:r>
    </w:p>
    <w:p>
      <w:pPr>
        <w:widowControl/>
        <w:snapToGrid w:val="0"/>
        <w:spacing w:line="300" w:lineRule="auto"/>
        <w:jc w:val="left"/>
        <w:rPr>
          <w:rFonts w:asciiTheme="minorEastAsia" w:hAnsiTheme="minorEastAsia" w:eastAsiaTheme="minorEastAsia" w:cstheme="minorEastAsia"/>
          <w:b/>
          <w:bCs/>
          <w:kern w:val="0"/>
          <w:sz w:val="24"/>
          <w:szCs w:val="24"/>
        </w:rPr>
      </w:pPr>
    </w:p>
    <w:p>
      <w:pPr>
        <w:snapToGrid w:val="0"/>
        <w:spacing w:line="300" w:lineRule="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《人力资源开发与管理》：</w:t>
      </w:r>
    </w:p>
    <w:p>
      <w:pPr>
        <w:snapToGrid w:val="0"/>
        <w:spacing w:line="300" w:lineRule="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（1）名词解释（4题，每题5分，共20分）</w:t>
      </w:r>
    </w:p>
    <w:p>
      <w:pPr>
        <w:snapToGrid w:val="0"/>
        <w:spacing w:line="300" w:lineRule="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（2）论述题（3题，共</w:t>
      </w:r>
      <w:r>
        <w:rPr>
          <w:rFonts w:asciiTheme="minorEastAsia" w:hAnsiTheme="minorEastAsia" w:eastAsiaTheme="minorEastAsia" w:cstheme="minorEastAsia"/>
          <w:kern w:val="0"/>
          <w:sz w:val="24"/>
          <w:szCs w:val="24"/>
        </w:rPr>
        <w:t>6</w:t>
      </w:r>
      <w:r>
        <w:rPr>
          <w:rFonts w:hint="eastAsia" w:asciiTheme="minorEastAsia" w:hAnsiTheme="minorEastAsia" w:eastAsiaTheme="minorEastAsia" w:cstheme="minorEastAsia"/>
          <w:kern w:val="0"/>
          <w:sz w:val="24"/>
          <w:szCs w:val="24"/>
        </w:rPr>
        <w:t>0分）</w:t>
      </w:r>
    </w:p>
    <w:p>
      <w:pPr>
        <w:snapToGrid w:val="0"/>
        <w:spacing w:line="300" w:lineRule="auto"/>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（3）案例分析（1题，共20分）</w:t>
      </w:r>
    </w:p>
    <w:p>
      <w:pPr>
        <w:snapToGrid w:val="0"/>
        <w:spacing w:line="300" w:lineRule="auto"/>
        <w:rPr>
          <w:rFonts w:asciiTheme="minorEastAsia" w:hAnsiTheme="minorEastAsia" w:eastAsiaTheme="minorEastAsia" w:cstheme="minorEastAsia"/>
          <w:sz w:val="24"/>
          <w:szCs w:val="24"/>
        </w:rPr>
      </w:pPr>
    </w:p>
    <w:p>
      <w:pPr>
        <w:widowControl/>
        <w:snapToGrid w:val="0"/>
        <w:spacing w:line="30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参考书目：</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萧鸣政：《人力资源开发与管理（第二版）》，科学出版社，2016年；赵曙明等：《人力资源管理与开发（第二版）》</w:t>
      </w:r>
      <w:r>
        <w:rPr>
          <w:rFonts w:hint="eastAsia" w:asciiTheme="minorEastAsia" w:hAnsiTheme="minorEastAsia" w:eastAsiaTheme="minorEastAsia" w:cstheme="minorEastAsia"/>
          <w:kern w:val="0"/>
          <w:sz w:val="24"/>
          <w:szCs w:val="24"/>
        </w:rPr>
        <w:t>，高等教育</w:t>
      </w:r>
      <w:r>
        <w:rPr>
          <w:rFonts w:hint="eastAsia" w:asciiTheme="minorEastAsia" w:hAnsiTheme="minorEastAsia" w:eastAsiaTheme="minorEastAsia" w:cstheme="minorEastAsia"/>
          <w:sz w:val="24"/>
          <w:szCs w:val="24"/>
        </w:rPr>
        <w:t>出版社，2</w:t>
      </w:r>
      <w:r>
        <w:rPr>
          <w:rFonts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rPr>
        <w:t>18年</w:t>
      </w:r>
    </w:p>
    <w:p>
      <w:pPr>
        <w:widowControl/>
        <w:snapToGrid w:val="0"/>
        <w:spacing w:line="300" w:lineRule="auto"/>
        <w:jc w:val="left"/>
        <w:rPr>
          <w:rFonts w:asciiTheme="minorEastAsia" w:hAnsiTheme="minorEastAsia" w:eastAsiaTheme="minorEastAsia" w:cstheme="minorEastAsia"/>
          <w:b/>
          <w:bCs/>
          <w:color w:val="FF0000"/>
          <w:kern w:val="0"/>
          <w:sz w:val="24"/>
          <w:szCs w:val="24"/>
        </w:rPr>
      </w:pPr>
    </w:p>
    <w:p>
      <w:pPr>
        <w:snapToGrid w:val="0"/>
        <w:spacing w:line="300" w:lineRule="auto"/>
        <w:rPr>
          <w:rFonts w:asciiTheme="minorEastAsia" w:hAnsiTheme="minorEastAsia" w:eastAsiaTheme="minorEastAsia" w:cstheme="minorEastAsia"/>
          <w:sz w:val="24"/>
          <w:szCs w:val="24"/>
        </w:rPr>
      </w:pPr>
    </w:p>
    <w:p>
      <w:pPr>
        <w:snapToGrid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考试大纲</w:t>
      </w:r>
    </w:p>
    <w:p>
      <w:pPr>
        <w:widowControl/>
        <w:snapToGrid w:val="0"/>
        <w:jc w:val="center"/>
        <w:rPr>
          <w:rFonts w:ascii="黑体" w:hAnsi="黑体" w:eastAsia="黑体" w:cs="黑体"/>
          <w:b/>
          <w:bCs/>
          <w:kern w:val="0"/>
          <w:sz w:val="36"/>
          <w:szCs w:val="36"/>
        </w:rPr>
      </w:pPr>
      <w:r>
        <w:rPr>
          <w:rFonts w:hint="eastAsia" w:ascii="黑体" w:hAnsi="黑体" w:eastAsia="黑体" w:cs="黑体"/>
          <w:b/>
          <w:bCs/>
          <w:kern w:val="0"/>
          <w:sz w:val="36"/>
          <w:szCs w:val="36"/>
        </w:rPr>
        <w:t>《管理学原理》</w:t>
      </w:r>
    </w:p>
    <w:p>
      <w:pPr>
        <w:widowControl/>
        <w:snapToGrid w:val="0"/>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《管理学原理》考试大纲概述：</w:t>
      </w:r>
    </w:p>
    <w:p>
      <w:pPr>
        <w:widowControl/>
        <w:snapToGrid w:val="0"/>
        <w:ind w:firstLine="480" w:firstLineChars="200"/>
        <w:jc w:val="left"/>
        <w:rPr>
          <w:rFonts w:ascii="宋体" w:hAnsi="宋体" w:cs="宋体"/>
          <w:color w:val="auto"/>
          <w:sz w:val="24"/>
        </w:rPr>
      </w:pPr>
      <w:r>
        <w:rPr>
          <w:rFonts w:hint="eastAsia" w:ascii="宋体" w:hAnsi="宋体" w:cs="宋体"/>
          <w:color w:val="auto"/>
          <w:sz w:val="24"/>
        </w:rPr>
        <w:t>内容主要包括管理的基本理论、计划、组织、领导、控制、创新等。考察学生对管理学基本概念、基本原理、理论框架、管理理论发展和发展趋势的掌握程度，以及运用理论分析、解决管理实践问题的能力。</w:t>
      </w:r>
    </w:p>
    <w:p>
      <w:pPr>
        <w:widowControl/>
        <w:snapToGrid w:val="0"/>
        <w:ind w:firstLine="480" w:firstLineChars="200"/>
        <w:jc w:val="left"/>
        <w:rPr>
          <w:rFonts w:asciiTheme="minorEastAsia" w:hAnsiTheme="minorEastAsia" w:eastAsiaTheme="minorEastAsia" w:cstheme="minorEastAsia"/>
          <w:color w:val="auto"/>
          <w:sz w:val="24"/>
          <w:szCs w:val="24"/>
        </w:rPr>
      </w:pPr>
    </w:p>
    <w:p>
      <w:pPr>
        <w:spacing w:line="440" w:lineRule="exact"/>
        <w:rPr>
          <w:rFonts w:ascii="宋体" w:hAnsi="宋体"/>
          <w:b/>
          <w:bCs/>
          <w:color w:val="auto"/>
          <w:sz w:val="24"/>
          <w:szCs w:val="24"/>
        </w:rPr>
      </w:pPr>
      <w:r>
        <w:rPr>
          <w:rFonts w:hint="eastAsia" w:ascii="宋体" w:hAnsi="宋体"/>
          <w:b/>
          <w:bCs/>
          <w:color w:val="auto"/>
          <w:sz w:val="24"/>
          <w:szCs w:val="24"/>
        </w:rPr>
        <w:t>一、总论</w:t>
      </w:r>
    </w:p>
    <w:p>
      <w:pPr>
        <w:spacing w:line="440" w:lineRule="exact"/>
        <w:rPr>
          <w:rFonts w:ascii="宋体" w:hAnsi="宋体"/>
          <w:color w:val="auto"/>
          <w:sz w:val="24"/>
          <w:szCs w:val="24"/>
        </w:rPr>
      </w:pPr>
      <w:r>
        <w:rPr>
          <w:rFonts w:hint="eastAsia" w:ascii="宋体" w:hAnsi="宋体"/>
          <w:color w:val="auto"/>
          <w:sz w:val="24"/>
          <w:szCs w:val="24"/>
        </w:rPr>
        <w:t>（一）管理与管理学</w:t>
      </w:r>
    </w:p>
    <w:p>
      <w:pPr>
        <w:spacing w:line="440" w:lineRule="exact"/>
        <w:rPr>
          <w:rFonts w:ascii="宋体" w:hAnsi="宋体"/>
          <w:color w:val="auto"/>
          <w:sz w:val="24"/>
          <w:szCs w:val="24"/>
        </w:rPr>
      </w:pPr>
      <w:r>
        <w:rPr>
          <w:rFonts w:hint="eastAsia" w:ascii="宋体" w:hAnsi="宋体"/>
          <w:color w:val="auto"/>
          <w:sz w:val="24"/>
          <w:szCs w:val="24"/>
        </w:rPr>
        <w:t>（二）管理思想的发展</w:t>
      </w:r>
    </w:p>
    <w:p>
      <w:pPr>
        <w:spacing w:line="440" w:lineRule="exact"/>
        <w:rPr>
          <w:rFonts w:ascii="宋体" w:hAnsi="宋体"/>
          <w:color w:val="auto"/>
          <w:sz w:val="24"/>
          <w:szCs w:val="24"/>
        </w:rPr>
      </w:pPr>
      <w:r>
        <w:rPr>
          <w:rFonts w:hint="eastAsia" w:ascii="宋体" w:hAnsi="宋体"/>
          <w:color w:val="auto"/>
          <w:sz w:val="24"/>
          <w:szCs w:val="24"/>
        </w:rPr>
        <w:t>（三）管理的基本原理</w:t>
      </w:r>
    </w:p>
    <w:p>
      <w:pPr>
        <w:spacing w:line="440" w:lineRule="exact"/>
        <w:rPr>
          <w:rFonts w:ascii="宋体" w:hAnsi="宋体"/>
          <w:color w:val="auto"/>
          <w:sz w:val="24"/>
          <w:szCs w:val="24"/>
        </w:rPr>
      </w:pPr>
      <w:r>
        <w:rPr>
          <w:rFonts w:hint="eastAsia" w:ascii="宋体" w:hAnsi="宋体"/>
          <w:color w:val="auto"/>
          <w:sz w:val="24"/>
          <w:szCs w:val="24"/>
        </w:rPr>
        <w:t>（四）管理道德与社会责任</w:t>
      </w:r>
    </w:p>
    <w:p>
      <w:pPr>
        <w:spacing w:line="440" w:lineRule="exact"/>
        <w:rPr>
          <w:rFonts w:ascii="宋体" w:hAnsi="宋体"/>
          <w:color w:val="auto"/>
          <w:sz w:val="24"/>
          <w:szCs w:val="24"/>
        </w:rPr>
      </w:pPr>
      <w:r>
        <w:rPr>
          <w:rFonts w:hint="eastAsia" w:ascii="宋体" w:hAnsi="宋体"/>
          <w:color w:val="auto"/>
          <w:sz w:val="24"/>
          <w:szCs w:val="24"/>
        </w:rPr>
        <w:t>（五）管理的基本方法</w:t>
      </w:r>
    </w:p>
    <w:p>
      <w:pPr>
        <w:spacing w:line="440" w:lineRule="exact"/>
        <w:rPr>
          <w:rFonts w:ascii="宋体" w:hAnsi="宋体"/>
          <w:b/>
          <w:bCs/>
          <w:color w:val="auto"/>
          <w:sz w:val="24"/>
          <w:szCs w:val="24"/>
        </w:rPr>
      </w:pPr>
      <w:r>
        <w:rPr>
          <w:rFonts w:hint="eastAsia" w:ascii="宋体" w:hAnsi="宋体"/>
          <w:b/>
          <w:bCs/>
          <w:color w:val="auto"/>
          <w:sz w:val="24"/>
          <w:szCs w:val="24"/>
        </w:rPr>
        <w:t>二、决策</w:t>
      </w:r>
    </w:p>
    <w:p>
      <w:pPr>
        <w:spacing w:line="440" w:lineRule="exact"/>
        <w:rPr>
          <w:rFonts w:ascii="宋体" w:hAnsi="宋体"/>
          <w:color w:val="auto"/>
          <w:sz w:val="24"/>
          <w:szCs w:val="24"/>
        </w:rPr>
      </w:pPr>
      <w:r>
        <w:rPr>
          <w:rFonts w:hint="eastAsia" w:ascii="宋体" w:hAnsi="宋体"/>
          <w:color w:val="auto"/>
          <w:sz w:val="24"/>
          <w:szCs w:val="24"/>
        </w:rPr>
        <w:t>（一）制定决策</w:t>
      </w:r>
    </w:p>
    <w:p>
      <w:pPr>
        <w:spacing w:line="440" w:lineRule="exact"/>
        <w:rPr>
          <w:rFonts w:ascii="宋体" w:hAnsi="宋体"/>
          <w:color w:val="auto"/>
          <w:sz w:val="24"/>
          <w:szCs w:val="24"/>
        </w:rPr>
      </w:pPr>
      <w:r>
        <w:rPr>
          <w:rFonts w:hint="eastAsia" w:ascii="宋体" w:hAnsi="宋体"/>
          <w:color w:val="auto"/>
          <w:sz w:val="24"/>
          <w:szCs w:val="24"/>
        </w:rPr>
        <w:t>（二）计划与计划工作</w:t>
      </w:r>
    </w:p>
    <w:p>
      <w:pPr>
        <w:spacing w:line="440" w:lineRule="exact"/>
        <w:rPr>
          <w:rFonts w:ascii="宋体" w:hAnsi="宋体"/>
          <w:color w:val="auto"/>
          <w:sz w:val="24"/>
          <w:szCs w:val="24"/>
        </w:rPr>
      </w:pPr>
      <w:r>
        <w:rPr>
          <w:rFonts w:hint="eastAsia" w:ascii="宋体" w:hAnsi="宋体"/>
          <w:color w:val="auto"/>
          <w:sz w:val="24"/>
          <w:szCs w:val="24"/>
        </w:rPr>
        <w:t>（三）计划的实施</w:t>
      </w:r>
    </w:p>
    <w:p>
      <w:pPr>
        <w:spacing w:line="440" w:lineRule="exact"/>
        <w:rPr>
          <w:rFonts w:ascii="宋体" w:hAnsi="宋体"/>
          <w:b/>
          <w:bCs/>
          <w:color w:val="auto"/>
          <w:sz w:val="24"/>
          <w:szCs w:val="24"/>
        </w:rPr>
      </w:pPr>
      <w:r>
        <w:rPr>
          <w:rFonts w:hint="eastAsia" w:ascii="宋体" w:hAnsi="宋体"/>
          <w:b/>
          <w:bCs/>
          <w:color w:val="auto"/>
          <w:sz w:val="24"/>
          <w:szCs w:val="24"/>
        </w:rPr>
        <w:t>三、组织</w:t>
      </w:r>
    </w:p>
    <w:p>
      <w:pPr>
        <w:spacing w:line="440" w:lineRule="exact"/>
        <w:rPr>
          <w:rFonts w:ascii="宋体" w:hAnsi="宋体"/>
          <w:color w:val="auto"/>
          <w:sz w:val="24"/>
          <w:szCs w:val="24"/>
        </w:rPr>
      </w:pPr>
      <w:r>
        <w:rPr>
          <w:rFonts w:hint="eastAsia" w:ascii="宋体" w:hAnsi="宋体"/>
          <w:color w:val="auto"/>
          <w:sz w:val="24"/>
          <w:szCs w:val="24"/>
        </w:rPr>
        <w:t>（一）组织设计</w:t>
      </w:r>
    </w:p>
    <w:p>
      <w:pPr>
        <w:spacing w:line="440" w:lineRule="exact"/>
        <w:rPr>
          <w:rFonts w:ascii="宋体" w:hAnsi="宋体"/>
          <w:color w:val="auto"/>
          <w:sz w:val="24"/>
          <w:szCs w:val="24"/>
        </w:rPr>
      </w:pPr>
      <w:r>
        <w:rPr>
          <w:rFonts w:hint="eastAsia" w:ascii="宋体" w:hAnsi="宋体"/>
          <w:color w:val="auto"/>
          <w:sz w:val="24"/>
          <w:szCs w:val="24"/>
        </w:rPr>
        <w:t>（二）人员配备</w:t>
      </w:r>
    </w:p>
    <w:p>
      <w:pPr>
        <w:spacing w:line="440" w:lineRule="exact"/>
        <w:rPr>
          <w:rFonts w:ascii="宋体" w:hAnsi="宋体"/>
          <w:color w:val="auto"/>
          <w:sz w:val="24"/>
          <w:szCs w:val="24"/>
        </w:rPr>
      </w:pPr>
      <w:r>
        <w:rPr>
          <w:rFonts w:hint="eastAsia" w:ascii="宋体" w:hAnsi="宋体"/>
          <w:color w:val="auto"/>
          <w:sz w:val="24"/>
          <w:szCs w:val="24"/>
        </w:rPr>
        <w:t>（三）组织力量的整合</w:t>
      </w:r>
    </w:p>
    <w:p>
      <w:pPr>
        <w:spacing w:line="440" w:lineRule="exact"/>
        <w:rPr>
          <w:rFonts w:ascii="宋体" w:hAnsi="宋体"/>
          <w:color w:val="auto"/>
          <w:sz w:val="24"/>
          <w:szCs w:val="24"/>
        </w:rPr>
      </w:pPr>
      <w:r>
        <w:rPr>
          <w:rFonts w:hint="eastAsia" w:ascii="宋体" w:hAnsi="宋体"/>
          <w:color w:val="auto"/>
          <w:sz w:val="24"/>
          <w:szCs w:val="24"/>
        </w:rPr>
        <w:t>（四）组织变革与组织文化</w:t>
      </w:r>
    </w:p>
    <w:p>
      <w:pPr>
        <w:spacing w:line="440" w:lineRule="exact"/>
        <w:rPr>
          <w:rFonts w:ascii="宋体" w:hAnsi="宋体"/>
          <w:b/>
          <w:bCs/>
          <w:color w:val="auto"/>
          <w:sz w:val="24"/>
          <w:szCs w:val="24"/>
        </w:rPr>
      </w:pPr>
      <w:r>
        <w:rPr>
          <w:rFonts w:hint="eastAsia" w:ascii="宋体" w:hAnsi="宋体"/>
          <w:b/>
          <w:bCs/>
          <w:color w:val="auto"/>
          <w:sz w:val="24"/>
          <w:szCs w:val="24"/>
        </w:rPr>
        <w:t>四、领导</w:t>
      </w:r>
    </w:p>
    <w:p>
      <w:pPr>
        <w:spacing w:line="440" w:lineRule="exact"/>
        <w:rPr>
          <w:rFonts w:ascii="宋体" w:hAnsi="宋体"/>
          <w:color w:val="auto"/>
          <w:sz w:val="24"/>
          <w:szCs w:val="24"/>
        </w:rPr>
      </w:pPr>
      <w:r>
        <w:rPr>
          <w:rFonts w:hint="eastAsia" w:ascii="宋体" w:hAnsi="宋体"/>
          <w:color w:val="auto"/>
          <w:sz w:val="24"/>
          <w:szCs w:val="24"/>
        </w:rPr>
        <w:t>（一）领导与领导者</w:t>
      </w:r>
    </w:p>
    <w:p>
      <w:pPr>
        <w:spacing w:line="440" w:lineRule="exact"/>
        <w:rPr>
          <w:rFonts w:ascii="宋体" w:hAnsi="宋体"/>
          <w:color w:val="auto"/>
          <w:sz w:val="24"/>
          <w:szCs w:val="24"/>
        </w:rPr>
      </w:pPr>
      <w:r>
        <w:rPr>
          <w:rFonts w:hint="eastAsia" w:ascii="宋体" w:hAnsi="宋体"/>
          <w:color w:val="auto"/>
          <w:sz w:val="24"/>
          <w:szCs w:val="24"/>
        </w:rPr>
        <w:t>（二）激励</w:t>
      </w:r>
    </w:p>
    <w:p>
      <w:pPr>
        <w:spacing w:line="440" w:lineRule="exact"/>
        <w:rPr>
          <w:rFonts w:ascii="宋体" w:hAnsi="宋体"/>
          <w:color w:val="auto"/>
          <w:sz w:val="24"/>
          <w:szCs w:val="24"/>
        </w:rPr>
      </w:pPr>
      <w:r>
        <w:rPr>
          <w:rFonts w:hint="eastAsia" w:ascii="宋体" w:hAnsi="宋体"/>
          <w:color w:val="auto"/>
          <w:sz w:val="24"/>
          <w:szCs w:val="24"/>
        </w:rPr>
        <w:t>（三）沟通</w:t>
      </w:r>
    </w:p>
    <w:p>
      <w:pPr>
        <w:spacing w:line="440" w:lineRule="exact"/>
        <w:rPr>
          <w:rFonts w:ascii="宋体" w:hAnsi="宋体"/>
          <w:b/>
          <w:bCs/>
          <w:color w:val="auto"/>
          <w:sz w:val="24"/>
          <w:szCs w:val="24"/>
        </w:rPr>
      </w:pPr>
      <w:r>
        <w:rPr>
          <w:rFonts w:hint="eastAsia" w:ascii="宋体" w:hAnsi="宋体"/>
          <w:b/>
          <w:bCs/>
          <w:color w:val="auto"/>
          <w:sz w:val="24"/>
          <w:szCs w:val="24"/>
        </w:rPr>
        <w:t>五、控制</w:t>
      </w:r>
    </w:p>
    <w:p>
      <w:pPr>
        <w:spacing w:line="440" w:lineRule="exact"/>
        <w:rPr>
          <w:rFonts w:ascii="宋体" w:hAnsi="宋体"/>
          <w:color w:val="auto"/>
          <w:sz w:val="24"/>
          <w:szCs w:val="24"/>
        </w:rPr>
      </w:pPr>
      <w:r>
        <w:rPr>
          <w:rFonts w:hint="eastAsia" w:ascii="宋体" w:hAnsi="宋体"/>
          <w:color w:val="auto"/>
          <w:sz w:val="24"/>
          <w:szCs w:val="24"/>
        </w:rPr>
        <w:t>（一）控制与控制过程</w:t>
      </w:r>
    </w:p>
    <w:p>
      <w:pPr>
        <w:spacing w:line="440" w:lineRule="exact"/>
        <w:rPr>
          <w:rFonts w:ascii="宋体" w:hAnsi="宋体"/>
          <w:color w:val="auto"/>
          <w:sz w:val="24"/>
          <w:szCs w:val="24"/>
        </w:rPr>
      </w:pPr>
      <w:r>
        <w:rPr>
          <w:rFonts w:hint="eastAsia" w:ascii="宋体" w:hAnsi="宋体"/>
          <w:color w:val="auto"/>
          <w:sz w:val="24"/>
          <w:szCs w:val="24"/>
        </w:rPr>
        <w:t>（二）控制方法</w:t>
      </w:r>
    </w:p>
    <w:p>
      <w:pPr>
        <w:spacing w:line="440" w:lineRule="exact"/>
        <w:rPr>
          <w:rFonts w:hint="eastAsia" w:ascii="宋体" w:hAnsi="宋体"/>
          <w:b/>
          <w:bCs/>
          <w:color w:val="auto"/>
          <w:sz w:val="24"/>
          <w:szCs w:val="24"/>
        </w:rPr>
      </w:pPr>
      <w:r>
        <w:rPr>
          <w:rFonts w:hint="eastAsia" w:ascii="宋体" w:hAnsi="宋体"/>
          <w:b/>
          <w:bCs/>
          <w:color w:val="auto"/>
          <w:sz w:val="24"/>
          <w:szCs w:val="24"/>
        </w:rPr>
        <w:t> 六、创新</w:t>
      </w:r>
    </w:p>
    <w:p>
      <w:pPr>
        <w:spacing w:line="440" w:lineRule="exact"/>
        <w:rPr>
          <w:rFonts w:ascii="宋体" w:hAnsi="宋体"/>
          <w:color w:val="auto"/>
          <w:sz w:val="24"/>
          <w:szCs w:val="24"/>
        </w:rPr>
      </w:pPr>
      <w:r>
        <w:rPr>
          <w:rFonts w:hint="eastAsia" w:ascii="宋体" w:hAnsi="宋体"/>
          <w:color w:val="auto"/>
          <w:sz w:val="24"/>
          <w:szCs w:val="24"/>
        </w:rPr>
        <w:t>（一）管理的创新职能</w:t>
      </w:r>
    </w:p>
    <w:p>
      <w:pPr>
        <w:spacing w:line="440" w:lineRule="exact"/>
        <w:rPr>
          <w:rFonts w:ascii="宋体" w:hAnsi="宋体"/>
          <w:color w:val="auto"/>
          <w:sz w:val="24"/>
          <w:szCs w:val="24"/>
        </w:rPr>
      </w:pPr>
      <w:r>
        <w:rPr>
          <w:rFonts w:hint="eastAsia" w:ascii="宋体" w:hAnsi="宋体"/>
          <w:color w:val="auto"/>
          <w:sz w:val="24"/>
          <w:szCs w:val="24"/>
        </w:rPr>
        <w:t>（二）企业技术创新</w:t>
      </w:r>
    </w:p>
    <w:p>
      <w:pPr>
        <w:spacing w:line="440" w:lineRule="exact"/>
        <w:rPr>
          <w:rFonts w:ascii="宋体" w:hAnsi="宋体"/>
          <w:color w:val="auto"/>
          <w:sz w:val="24"/>
          <w:szCs w:val="24"/>
        </w:rPr>
      </w:pPr>
      <w:r>
        <w:rPr>
          <w:rFonts w:hint="eastAsia" w:ascii="宋体" w:hAnsi="宋体"/>
          <w:color w:val="auto"/>
          <w:sz w:val="24"/>
          <w:szCs w:val="24"/>
        </w:rPr>
        <w:t>（三）企业组织创新</w:t>
      </w:r>
    </w:p>
    <w:p>
      <w:pPr>
        <w:spacing w:line="440" w:lineRule="exact"/>
        <w:rPr>
          <w:rFonts w:ascii="宋体" w:hAnsi="宋体"/>
        </w:rPr>
      </w:pPr>
    </w:p>
    <w:p>
      <w:pPr>
        <w:widowControl/>
        <w:snapToGrid w:val="0"/>
        <w:jc w:val="left"/>
        <w:rPr>
          <w:rFonts w:asciiTheme="minorEastAsia" w:hAnsiTheme="minorEastAsia" w:eastAsiaTheme="minorEastAsia" w:cstheme="minorEastAsia"/>
          <w:sz w:val="24"/>
          <w:szCs w:val="24"/>
        </w:rPr>
      </w:pPr>
    </w:p>
    <w:p>
      <w:pPr>
        <w:spacing w:line="300" w:lineRule="auto"/>
        <w:rPr>
          <w:rFonts w:ascii="宋体" w:hAnsi="宋体"/>
          <w:color w:val="000000" w:themeColor="text1"/>
          <w14:textFill>
            <w14:solidFill>
              <w14:schemeClr w14:val="tx1"/>
            </w14:solidFill>
          </w14:textFill>
        </w:rPr>
      </w:pPr>
    </w:p>
    <w:p>
      <w:pPr>
        <w:widowControl/>
        <w:snapToGrid w:val="0"/>
        <w:spacing w:line="300" w:lineRule="auto"/>
        <w:jc w:val="left"/>
        <w:rPr>
          <w:rFonts w:asciiTheme="minorEastAsia" w:hAnsiTheme="minorEastAsia" w:eastAsiaTheme="minorEastAsia" w:cstheme="minorEastAsia"/>
          <w:sz w:val="24"/>
          <w:szCs w:val="24"/>
        </w:rPr>
      </w:pPr>
    </w:p>
    <w:p>
      <w:pPr>
        <w:widowControl/>
        <w:snapToGrid w:val="0"/>
        <w:spacing w:line="300" w:lineRule="auto"/>
        <w:ind w:firstLine="480"/>
        <w:jc w:val="left"/>
        <w:rPr>
          <w:rFonts w:asciiTheme="minorEastAsia" w:hAnsiTheme="minorEastAsia" w:eastAsiaTheme="minorEastAsia" w:cstheme="minorEastAsia"/>
          <w:sz w:val="24"/>
          <w:szCs w:val="24"/>
        </w:rPr>
      </w:pPr>
    </w:p>
    <w:p>
      <w:pPr>
        <w:widowControl/>
        <w:snapToGrid w:val="0"/>
        <w:spacing w:line="300" w:lineRule="auto"/>
        <w:jc w:val="center"/>
        <w:rPr>
          <w:rFonts w:asciiTheme="minorEastAsia" w:hAnsiTheme="minorEastAsia" w:eastAsiaTheme="minorEastAsia" w:cstheme="minorEastAsia"/>
          <w:b/>
          <w:bCs/>
          <w:kern w:val="0"/>
          <w:sz w:val="24"/>
          <w:szCs w:val="24"/>
        </w:rPr>
      </w:pPr>
      <w:r>
        <w:rPr>
          <w:rFonts w:hint="eastAsia" w:ascii="黑体" w:hAnsi="黑体" w:eastAsia="黑体" w:cs="黑体"/>
          <w:b/>
          <w:bCs/>
          <w:kern w:val="0"/>
          <w:sz w:val="36"/>
          <w:szCs w:val="36"/>
        </w:rPr>
        <w:t>《人力资源开发与管理》</w:t>
      </w:r>
    </w:p>
    <w:p>
      <w:pPr>
        <w:widowControl/>
        <w:snapToGrid w:val="0"/>
        <w:spacing w:line="300" w:lineRule="auto"/>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《人力资源开发与管理》考试大纲概述：</w:t>
      </w:r>
    </w:p>
    <w:p>
      <w:pPr>
        <w:widowControl/>
        <w:snapToGrid w:val="0"/>
        <w:spacing w:line="30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包括人力资源管理概述、战略人力资源管理、人力资源规划、工作分析与工作设计、人员招聘与配置、培训与开发、职业生涯管理、绩效管理、薪酬管理、员工福利与社会保障、员工激励与员工关系协调等内容等。考查学生对人力资源管理基本概念、基本原理、理论框架、人力资源管理理论发展和发展趋势的掌握程度；注重考查学生对管理基本原理、重要管理理论的分析和运用能力；考查学生综合运用人力资源管理理论分析、思考和解决当前人力资源管理热点、难点问题的能力。</w:t>
      </w:r>
    </w:p>
    <w:p>
      <w:pPr>
        <w:widowControl/>
        <w:snapToGrid w:val="0"/>
        <w:spacing w:line="300" w:lineRule="auto"/>
        <w:ind w:firstLine="480" w:firstLineChars="200"/>
        <w:rPr>
          <w:rFonts w:asciiTheme="minorEastAsia" w:hAnsiTheme="minorEastAsia" w:eastAsiaTheme="minorEastAsia" w:cstheme="minorEastAsia"/>
          <w:sz w:val="24"/>
          <w:szCs w:val="24"/>
        </w:rPr>
      </w:pPr>
    </w:p>
    <w:p>
      <w:pPr>
        <w:spacing w:line="300" w:lineRule="auto"/>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lang w:eastAsia="zh-CN"/>
          <w14:textFill>
            <w14:solidFill>
              <w14:schemeClr w14:val="tx1"/>
            </w14:solidFill>
          </w14:textFill>
        </w:rPr>
        <w:t>一、</w:t>
      </w:r>
      <w:r>
        <w:rPr>
          <w:rFonts w:hint="eastAsia" w:ascii="宋体" w:hAnsi="宋体"/>
          <w:b/>
          <w:bCs/>
          <w:color w:val="000000" w:themeColor="text1"/>
          <w:sz w:val="24"/>
          <w:szCs w:val="24"/>
          <w14:textFill>
            <w14:solidFill>
              <w14:schemeClr w14:val="tx1"/>
            </w14:solidFill>
          </w14:textFill>
        </w:rPr>
        <w:t>人力资源管理及其价值</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（一）</w:t>
      </w:r>
      <w:r>
        <w:rPr>
          <w:rFonts w:ascii="宋体" w:hAnsi="宋体"/>
          <w:color w:val="000000" w:themeColor="text1"/>
          <w:sz w:val="24"/>
          <w:szCs w:val="24"/>
          <w14:textFill>
            <w14:solidFill>
              <w14:schemeClr w14:val="tx1"/>
            </w14:solidFill>
          </w14:textFill>
        </w:rPr>
        <w:t>人力资源及其特征</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（二）</w:t>
      </w:r>
      <w:r>
        <w:rPr>
          <w:rFonts w:ascii="宋体" w:hAnsi="宋体"/>
          <w:color w:val="000000" w:themeColor="text1"/>
          <w:sz w:val="24"/>
          <w:szCs w:val="24"/>
          <w14:textFill>
            <w14:solidFill>
              <w14:schemeClr w14:val="tx1"/>
            </w14:solidFill>
          </w14:textFill>
        </w:rPr>
        <w:t>人力资源在不同经济形态中的地位与作用</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w:t>
      </w:r>
      <w:r>
        <w:rPr>
          <w:rFonts w:ascii="宋体" w:hAnsi="宋体"/>
          <w:color w:val="000000" w:themeColor="text1"/>
          <w:sz w:val="24"/>
          <w:szCs w:val="24"/>
          <w14:textFill>
            <w14:solidFill>
              <w14:schemeClr w14:val="tx1"/>
            </w14:solidFill>
          </w14:textFill>
        </w:rPr>
        <w:t>人力资源管理</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（四）</w:t>
      </w:r>
      <w:r>
        <w:rPr>
          <w:rFonts w:ascii="宋体" w:hAnsi="宋体"/>
          <w:color w:val="000000" w:themeColor="text1"/>
          <w:sz w:val="24"/>
          <w:szCs w:val="24"/>
          <w14:textFill>
            <w14:solidFill>
              <w14:schemeClr w14:val="tx1"/>
            </w14:solidFill>
          </w14:textFill>
        </w:rPr>
        <w:t>战略人力资源管理</w:t>
      </w:r>
    </w:p>
    <w:p>
      <w:pPr>
        <w:spacing w:line="300" w:lineRule="auto"/>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lang w:eastAsia="zh-CN"/>
          <w14:textFill>
            <w14:solidFill>
              <w14:schemeClr w14:val="tx1"/>
            </w14:solidFill>
          </w14:textFill>
        </w:rPr>
        <w:t>二、</w:t>
      </w:r>
      <w:r>
        <w:rPr>
          <w:rFonts w:hint="eastAsia" w:ascii="宋体" w:hAnsi="宋体"/>
          <w:b/>
          <w:bCs/>
          <w:color w:val="000000" w:themeColor="text1"/>
          <w:sz w:val="24"/>
          <w:szCs w:val="24"/>
          <w14:textFill>
            <w14:solidFill>
              <w14:schemeClr w14:val="tx1"/>
            </w14:solidFill>
          </w14:textFill>
        </w:rPr>
        <w:t>人力资源开发及其战略</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（一）</w:t>
      </w:r>
      <w:r>
        <w:rPr>
          <w:rFonts w:ascii="宋体" w:hAnsi="宋体"/>
          <w:color w:val="000000" w:themeColor="text1"/>
          <w:sz w:val="24"/>
          <w:szCs w:val="24"/>
          <w14:textFill>
            <w14:solidFill>
              <w14:schemeClr w14:val="tx1"/>
            </w14:solidFill>
          </w14:textFill>
        </w:rPr>
        <w:t>人力资源开发概述</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（二）</w:t>
      </w:r>
      <w:r>
        <w:rPr>
          <w:rFonts w:ascii="宋体" w:hAnsi="宋体"/>
          <w:color w:val="000000" w:themeColor="text1"/>
          <w:sz w:val="24"/>
          <w:szCs w:val="24"/>
          <w14:textFill>
            <w14:solidFill>
              <w14:schemeClr w14:val="tx1"/>
            </w14:solidFill>
          </w14:textFill>
        </w:rPr>
        <w:t>人力资源开发战略及其价值</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w:t>
      </w:r>
      <w:r>
        <w:rPr>
          <w:rFonts w:ascii="宋体" w:hAnsi="宋体"/>
          <w:color w:val="000000" w:themeColor="text1"/>
          <w:sz w:val="24"/>
          <w:szCs w:val="24"/>
          <w14:textFill>
            <w14:solidFill>
              <w14:schemeClr w14:val="tx1"/>
            </w14:solidFill>
          </w14:textFill>
        </w:rPr>
        <w:t>人力资源开发原理</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（四）</w:t>
      </w:r>
      <w:r>
        <w:rPr>
          <w:rFonts w:ascii="宋体" w:hAnsi="宋体"/>
          <w:color w:val="000000" w:themeColor="text1"/>
          <w:sz w:val="24"/>
          <w:szCs w:val="24"/>
          <w14:textFill>
            <w14:solidFill>
              <w14:schemeClr w14:val="tx1"/>
            </w14:solidFill>
          </w14:textFill>
        </w:rPr>
        <w:t>人力资源开发方法</w:t>
      </w:r>
    </w:p>
    <w:p>
      <w:pPr>
        <w:spacing w:line="300" w:lineRule="auto"/>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lang w:eastAsia="zh-CN"/>
          <w14:textFill>
            <w14:solidFill>
              <w14:schemeClr w14:val="tx1"/>
            </w14:solidFill>
          </w14:textFill>
        </w:rPr>
        <w:t>三、</w:t>
      </w:r>
      <w:r>
        <w:rPr>
          <w:rFonts w:ascii="宋体" w:hAnsi="宋体"/>
          <w:b/>
          <w:bCs/>
          <w:color w:val="000000" w:themeColor="text1"/>
          <w:sz w:val="24"/>
          <w:szCs w:val="24"/>
          <w14:textFill>
            <w14:solidFill>
              <w14:schemeClr w14:val="tx1"/>
            </w14:solidFill>
          </w14:textFill>
        </w:rPr>
        <w:t>人力资源规划</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（一）</w:t>
      </w:r>
      <w:r>
        <w:rPr>
          <w:rFonts w:ascii="宋体" w:hAnsi="宋体"/>
          <w:color w:val="000000" w:themeColor="text1"/>
          <w:sz w:val="24"/>
          <w:szCs w:val="24"/>
          <w14:textFill>
            <w14:solidFill>
              <w14:schemeClr w14:val="tx1"/>
            </w14:solidFill>
          </w14:textFill>
        </w:rPr>
        <w:t>人力资源规划概述</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（二）</w:t>
      </w:r>
      <w:r>
        <w:rPr>
          <w:rFonts w:ascii="宋体" w:hAnsi="宋体"/>
          <w:color w:val="000000" w:themeColor="text1"/>
          <w:sz w:val="24"/>
          <w:szCs w:val="24"/>
          <w14:textFill>
            <w14:solidFill>
              <w14:schemeClr w14:val="tx1"/>
            </w14:solidFill>
          </w14:textFill>
        </w:rPr>
        <w:t>人力资源的存量分析</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w:t>
      </w:r>
      <w:r>
        <w:rPr>
          <w:rFonts w:ascii="宋体" w:hAnsi="宋体"/>
          <w:color w:val="000000" w:themeColor="text1"/>
          <w:sz w:val="24"/>
          <w:szCs w:val="24"/>
          <w14:textFill>
            <w14:solidFill>
              <w14:schemeClr w14:val="tx1"/>
            </w14:solidFill>
          </w14:textFill>
        </w:rPr>
        <w:t>人力资源供需预测与综合平衡</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（四）</w:t>
      </w:r>
      <w:r>
        <w:rPr>
          <w:rFonts w:ascii="宋体" w:hAnsi="宋体"/>
          <w:color w:val="000000" w:themeColor="text1"/>
          <w:sz w:val="24"/>
          <w:szCs w:val="24"/>
          <w14:textFill>
            <w14:solidFill>
              <w14:schemeClr w14:val="tx1"/>
            </w14:solidFill>
          </w14:textFill>
        </w:rPr>
        <w:t>人力资源规划的编制与应用</w:t>
      </w:r>
    </w:p>
    <w:p>
      <w:pPr>
        <w:spacing w:line="300" w:lineRule="auto"/>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lang w:eastAsia="zh-CN"/>
          <w14:textFill>
            <w14:solidFill>
              <w14:schemeClr w14:val="tx1"/>
            </w14:solidFill>
          </w14:textFill>
        </w:rPr>
        <w:t>四、</w:t>
      </w:r>
      <w:r>
        <w:rPr>
          <w:rFonts w:ascii="宋体" w:hAnsi="宋体"/>
          <w:b/>
          <w:bCs/>
          <w:color w:val="000000" w:themeColor="text1"/>
          <w:sz w:val="24"/>
          <w:szCs w:val="24"/>
          <w14:textFill>
            <w14:solidFill>
              <w14:schemeClr w14:val="tx1"/>
            </w14:solidFill>
          </w14:textFill>
        </w:rPr>
        <w:t>工作分析与工作设计</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（一）</w:t>
      </w:r>
      <w:r>
        <w:rPr>
          <w:rFonts w:ascii="宋体" w:hAnsi="宋体"/>
          <w:color w:val="000000" w:themeColor="text1"/>
          <w:sz w:val="24"/>
          <w:szCs w:val="24"/>
          <w14:textFill>
            <w14:solidFill>
              <w14:schemeClr w14:val="tx1"/>
            </w14:solidFill>
          </w14:textFill>
        </w:rPr>
        <w:t>工作分析概述</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（二）</w:t>
      </w:r>
      <w:r>
        <w:rPr>
          <w:rFonts w:ascii="宋体" w:hAnsi="宋体"/>
          <w:color w:val="000000" w:themeColor="text1"/>
          <w:sz w:val="24"/>
          <w:szCs w:val="24"/>
          <w14:textFill>
            <w14:solidFill>
              <w14:schemeClr w14:val="tx1"/>
            </w14:solidFill>
          </w14:textFill>
        </w:rPr>
        <w:t>工作分析的过程和方法</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w:t>
      </w:r>
      <w:r>
        <w:rPr>
          <w:rFonts w:ascii="宋体" w:hAnsi="宋体"/>
          <w:color w:val="000000" w:themeColor="text1"/>
          <w:sz w:val="24"/>
          <w:szCs w:val="24"/>
          <w14:textFill>
            <w14:solidFill>
              <w14:schemeClr w14:val="tx1"/>
            </w14:solidFill>
          </w14:textFill>
        </w:rPr>
        <w:t>工作设计</w:t>
      </w:r>
    </w:p>
    <w:p>
      <w:pPr>
        <w:spacing w:line="300" w:lineRule="auto"/>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lang w:eastAsia="zh-CN"/>
          <w14:textFill>
            <w14:solidFill>
              <w14:schemeClr w14:val="tx1"/>
            </w14:solidFill>
          </w14:textFill>
        </w:rPr>
        <w:t>五、</w:t>
      </w:r>
      <w:r>
        <w:rPr>
          <w:rFonts w:ascii="宋体" w:hAnsi="宋体"/>
          <w:b/>
          <w:bCs/>
          <w:color w:val="000000" w:themeColor="text1"/>
          <w:sz w:val="24"/>
          <w:szCs w:val="24"/>
          <w14:textFill>
            <w14:solidFill>
              <w14:schemeClr w14:val="tx1"/>
            </w14:solidFill>
          </w14:textFill>
        </w:rPr>
        <w:t>人员招聘与配置</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（一）</w:t>
      </w:r>
      <w:r>
        <w:rPr>
          <w:rFonts w:ascii="宋体" w:hAnsi="宋体"/>
          <w:color w:val="000000" w:themeColor="text1"/>
          <w:sz w:val="24"/>
          <w:szCs w:val="24"/>
          <w14:textFill>
            <w14:solidFill>
              <w14:schemeClr w14:val="tx1"/>
            </w14:solidFill>
          </w14:textFill>
        </w:rPr>
        <w:t>招聘的准备工作</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（二）</w:t>
      </w:r>
      <w:r>
        <w:rPr>
          <w:rFonts w:ascii="宋体" w:hAnsi="宋体"/>
          <w:color w:val="000000" w:themeColor="text1"/>
          <w:sz w:val="24"/>
          <w:szCs w:val="24"/>
          <w14:textFill>
            <w14:solidFill>
              <w14:schemeClr w14:val="tx1"/>
            </w14:solidFill>
          </w14:textFill>
        </w:rPr>
        <w:t>人员招募</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w:t>
      </w:r>
      <w:r>
        <w:rPr>
          <w:rFonts w:ascii="宋体" w:hAnsi="宋体"/>
          <w:color w:val="000000" w:themeColor="text1"/>
          <w:sz w:val="24"/>
          <w:szCs w:val="24"/>
          <w14:textFill>
            <w14:solidFill>
              <w14:schemeClr w14:val="tx1"/>
            </w14:solidFill>
          </w14:textFill>
        </w:rPr>
        <w:t>人员甄选</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（四）</w:t>
      </w:r>
      <w:r>
        <w:rPr>
          <w:rFonts w:ascii="宋体" w:hAnsi="宋体"/>
          <w:color w:val="000000" w:themeColor="text1"/>
          <w:sz w:val="24"/>
          <w:szCs w:val="24"/>
          <w14:textFill>
            <w14:solidFill>
              <w14:schemeClr w14:val="tx1"/>
            </w14:solidFill>
          </w14:textFill>
        </w:rPr>
        <w:t>人员录用</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（五）</w:t>
      </w:r>
      <w:r>
        <w:rPr>
          <w:rFonts w:ascii="宋体" w:hAnsi="宋体"/>
          <w:color w:val="000000" w:themeColor="text1"/>
          <w:sz w:val="24"/>
          <w:szCs w:val="24"/>
          <w14:textFill>
            <w14:solidFill>
              <w14:schemeClr w14:val="tx1"/>
            </w14:solidFill>
          </w14:textFill>
        </w:rPr>
        <w:t>人员配置</w:t>
      </w:r>
    </w:p>
    <w:p>
      <w:pPr>
        <w:spacing w:line="300" w:lineRule="auto"/>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lang w:eastAsia="zh-CN"/>
          <w14:textFill>
            <w14:solidFill>
              <w14:schemeClr w14:val="tx1"/>
            </w14:solidFill>
          </w14:textFill>
        </w:rPr>
        <w:t>六、</w:t>
      </w:r>
      <w:r>
        <w:rPr>
          <w:rFonts w:ascii="宋体" w:hAnsi="宋体"/>
          <w:b/>
          <w:bCs/>
          <w:color w:val="000000" w:themeColor="text1"/>
          <w:sz w:val="24"/>
          <w:szCs w:val="24"/>
          <w14:textFill>
            <w14:solidFill>
              <w14:schemeClr w14:val="tx1"/>
            </w14:solidFill>
          </w14:textFill>
        </w:rPr>
        <w:t>培训与开发</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（一）</w:t>
      </w:r>
      <w:r>
        <w:rPr>
          <w:rFonts w:ascii="宋体" w:hAnsi="宋体"/>
          <w:color w:val="000000" w:themeColor="text1"/>
          <w:sz w:val="24"/>
          <w:szCs w:val="24"/>
          <w14:textFill>
            <w14:solidFill>
              <w14:schemeClr w14:val="tx1"/>
            </w14:solidFill>
          </w14:textFill>
        </w:rPr>
        <w:t>培训的投资分析</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（二）</w:t>
      </w:r>
      <w:r>
        <w:rPr>
          <w:rFonts w:ascii="宋体" w:hAnsi="宋体"/>
          <w:color w:val="000000" w:themeColor="text1"/>
          <w:sz w:val="24"/>
          <w:szCs w:val="24"/>
          <w14:textFill>
            <w14:solidFill>
              <w14:schemeClr w14:val="tx1"/>
            </w14:solidFill>
          </w14:textFill>
        </w:rPr>
        <w:t>培训的形式和体系</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w:t>
      </w:r>
      <w:r>
        <w:rPr>
          <w:rFonts w:ascii="宋体" w:hAnsi="宋体"/>
          <w:color w:val="000000" w:themeColor="text1"/>
          <w:sz w:val="24"/>
          <w:szCs w:val="24"/>
          <w14:textFill>
            <w14:solidFill>
              <w14:schemeClr w14:val="tx1"/>
            </w14:solidFill>
          </w14:textFill>
        </w:rPr>
        <w:t>培训的过程及其组织和管理</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（四）</w:t>
      </w:r>
      <w:r>
        <w:rPr>
          <w:rFonts w:ascii="宋体" w:hAnsi="宋体"/>
          <w:color w:val="000000" w:themeColor="text1"/>
          <w:sz w:val="24"/>
          <w:szCs w:val="24"/>
          <w14:textFill>
            <w14:solidFill>
              <w14:schemeClr w14:val="tx1"/>
            </w14:solidFill>
          </w14:textFill>
        </w:rPr>
        <w:t>人力资源开发</w:t>
      </w:r>
    </w:p>
    <w:p>
      <w:pPr>
        <w:spacing w:line="300" w:lineRule="auto"/>
        <w:rPr>
          <w:rFonts w:ascii="宋体" w:hAnsi="宋体"/>
          <w:b/>
          <w:bCs/>
          <w:color w:val="000000" w:themeColor="text1"/>
          <w:sz w:val="24"/>
          <w:szCs w:val="24"/>
          <w14:textFill>
            <w14:solidFill>
              <w14:schemeClr w14:val="tx1"/>
            </w14:solidFill>
          </w14:textFill>
        </w:rPr>
      </w:pPr>
      <w:r>
        <w:rPr>
          <w:rFonts w:ascii="宋体" w:hAnsi="宋体"/>
          <w:b/>
          <w:bCs/>
          <w:color w:val="000000" w:themeColor="text1"/>
          <w:sz w:val="24"/>
          <w:szCs w:val="24"/>
          <w14:textFill>
            <w14:solidFill>
              <w14:schemeClr w14:val="tx1"/>
            </w14:solidFill>
          </w14:textFill>
        </w:rPr>
        <w:t>七</w:t>
      </w:r>
      <w:r>
        <w:rPr>
          <w:rFonts w:hint="eastAsia" w:ascii="宋体" w:hAnsi="宋体"/>
          <w:b/>
          <w:bCs/>
          <w:color w:val="000000" w:themeColor="text1"/>
          <w:sz w:val="24"/>
          <w:szCs w:val="24"/>
          <w:lang w:eastAsia="zh-CN"/>
          <w14:textFill>
            <w14:solidFill>
              <w14:schemeClr w14:val="tx1"/>
            </w14:solidFill>
          </w14:textFill>
        </w:rPr>
        <w:t>、</w:t>
      </w:r>
      <w:r>
        <w:rPr>
          <w:rFonts w:ascii="宋体" w:hAnsi="宋体"/>
          <w:b/>
          <w:bCs/>
          <w:color w:val="000000" w:themeColor="text1"/>
          <w:sz w:val="24"/>
          <w:szCs w:val="24"/>
          <w14:textFill>
            <w14:solidFill>
              <w14:schemeClr w14:val="tx1"/>
            </w14:solidFill>
          </w14:textFill>
        </w:rPr>
        <w:t>职业生涯管理</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（一）</w:t>
      </w:r>
      <w:r>
        <w:rPr>
          <w:rFonts w:ascii="宋体" w:hAnsi="宋体"/>
          <w:color w:val="000000" w:themeColor="text1"/>
          <w:sz w:val="24"/>
          <w:szCs w:val="24"/>
          <w14:textFill>
            <w14:solidFill>
              <w14:schemeClr w14:val="tx1"/>
            </w14:solidFill>
          </w14:textFill>
        </w:rPr>
        <w:t>职业生涯管理概述</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（二）</w:t>
      </w:r>
      <w:r>
        <w:rPr>
          <w:rFonts w:ascii="宋体" w:hAnsi="宋体"/>
          <w:color w:val="000000" w:themeColor="text1"/>
          <w:sz w:val="24"/>
          <w:szCs w:val="24"/>
          <w14:textFill>
            <w14:solidFill>
              <w14:schemeClr w14:val="tx1"/>
            </w14:solidFill>
          </w14:textFill>
        </w:rPr>
        <w:t>影响职业生涯管理的因素</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w:t>
      </w:r>
      <w:r>
        <w:rPr>
          <w:rFonts w:ascii="宋体" w:hAnsi="宋体"/>
          <w:color w:val="000000" w:themeColor="text1"/>
          <w:sz w:val="24"/>
          <w:szCs w:val="24"/>
          <w14:textFill>
            <w14:solidFill>
              <w14:schemeClr w14:val="tx1"/>
            </w14:solidFill>
          </w14:textFill>
        </w:rPr>
        <w:t>职业生涯发展计划的编制</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（四）</w:t>
      </w:r>
      <w:r>
        <w:rPr>
          <w:rFonts w:ascii="宋体" w:hAnsi="宋体"/>
          <w:color w:val="000000" w:themeColor="text1"/>
          <w:sz w:val="24"/>
          <w:szCs w:val="24"/>
          <w14:textFill>
            <w14:solidFill>
              <w14:schemeClr w14:val="tx1"/>
            </w14:solidFill>
          </w14:textFill>
        </w:rPr>
        <w:t>职业生涯发展计划的评估</w:t>
      </w:r>
    </w:p>
    <w:p>
      <w:pPr>
        <w:spacing w:line="300" w:lineRule="auto"/>
        <w:rPr>
          <w:rFonts w:ascii="宋体" w:hAnsi="宋体"/>
          <w:b/>
          <w:bCs/>
          <w:color w:val="000000" w:themeColor="text1"/>
          <w:sz w:val="24"/>
          <w:szCs w:val="24"/>
          <w14:textFill>
            <w14:solidFill>
              <w14:schemeClr w14:val="tx1"/>
            </w14:solidFill>
          </w14:textFill>
        </w:rPr>
      </w:pPr>
      <w:r>
        <w:rPr>
          <w:rFonts w:ascii="宋体" w:hAnsi="宋体"/>
          <w:b/>
          <w:bCs/>
          <w:color w:val="000000" w:themeColor="text1"/>
          <w:sz w:val="24"/>
          <w:szCs w:val="24"/>
          <w14:textFill>
            <w14:solidFill>
              <w14:schemeClr w14:val="tx1"/>
            </w14:solidFill>
          </w14:textFill>
        </w:rPr>
        <w:t>八</w:t>
      </w:r>
      <w:r>
        <w:rPr>
          <w:rFonts w:hint="eastAsia" w:ascii="宋体" w:hAnsi="宋体"/>
          <w:b/>
          <w:bCs/>
          <w:color w:val="000000" w:themeColor="text1"/>
          <w:sz w:val="24"/>
          <w:szCs w:val="24"/>
          <w:lang w:eastAsia="zh-CN"/>
          <w14:textFill>
            <w14:solidFill>
              <w14:schemeClr w14:val="tx1"/>
            </w14:solidFill>
          </w14:textFill>
        </w:rPr>
        <w:t>、</w:t>
      </w:r>
      <w:r>
        <w:rPr>
          <w:rFonts w:ascii="宋体" w:hAnsi="宋体"/>
          <w:b/>
          <w:bCs/>
          <w:color w:val="000000" w:themeColor="text1"/>
          <w:sz w:val="24"/>
          <w:szCs w:val="24"/>
          <w14:textFill>
            <w14:solidFill>
              <w14:schemeClr w14:val="tx1"/>
            </w14:solidFill>
          </w14:textFill>
        </w:rPr>
        <w:t>绩效管理</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（一）</w:t>
      </w:r>
      <w:r>
        <w:rPr>
          <w:rFonts w:ascii="宋体" w:hAnsi="宋体"/>
          <w:color w:val="000000" w:themeColor="text1"/>
          <w:sz w:val="24"/>
          <w:szCs w:val="24"/>
          <w14:textFill>
            <w14:solidFill>
              <w14:schemeClr w14:val="tx1"/>
            </w14:solidFill>
          </w14:textFill>
        </w:rPr>
        <w:t>绩效管理概述</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（二）</w:t>
      </w:r>
      <w:r>
        <w:rPr>
          <w:rFonts w:ascii="宋体" w:hAnsi="宋体"/>
          <w:color w:val="000000" w:themeColor="text1"/>
          <w:sz w:val="24"/>
          <w:szCs w:val="24"/>
          <w14:textFill>
            <w14:solidFill>
              <w14:schemeClr w14:val="tx1"/>
            </w14:solidFill>
          </w14:textFill>
        </w:rPr>
        <w:t>影响员工绩效的因素</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w:t>
      </w:r>
      <w:r>
        <w:rPr>
          <w:rFonts w:ascii="宋体" w:hAnsi="宋体"/>
          <w:color w:val="000000" w:themeColor="text1"/>
          <w:sz w:val="24"/>
          <w:szCs w:val="24"/>
          <w14:textFill>
            <w14:solidFill>
              <w14:schemeClr w14:val="tx1"/>
            </w14:solidFill>
          </w14:textFill>
        </w:rPr>
        <w:t>绩效考评方法</w:t>
      </w:r>
    </w:p>
    <w:p>
      <w:pPr>
        <w:spacing w:line="300" w:lineRule="auto"/>
        <w:rPr>
          <w:rFonts w:ascii="宋体" w:hAnsi="宋体"/>
          <w:b/>
          <w:bCs/>
          <w:color w:val="000000" w:themeColor="text1"/>
          <w:sz w:val="24"/>
          <w:szCs w:val="24"/>
          <w14:textFill>
            <w14:solidFill>
              <w14:schemeClr w14:val="tx1"/>
            </w14:solidFill>
          </w14:textFill>
        </w:rPr>
      </w:pPr>
      <w:r>
        <w:rPr>
          <w:rFonts w:ascii="宋体" w:hAnsi="宋体"/>
          <w:b/>
          <w:bCs/>
          <w:color w:val="000000" w:themeColor="text1"/>
          <w:sz w:val="24"/>
          <w:szCs w:val="24"/>
          <w14:textFill>
            <w14:solidFill>
              <w14:schemeClr w14:val="tx1"/>
            </w14:solidFill>
          </w14:textFill>
        </w:rPr>
        <w:t>九</w:t>
      </w:r>
      <w:r>
        <w:rPr>
          <w:rFonts w:hint="eastAsia" w:ascii="宋体" w:hAnsi="宋体"/>
          <w:b/>
          <w:bCs/>
          <w:color w:val="000000" w:themeColor="text1"/>
          <w:sz w:val="24"/>
          <w:szCs w:val="24"/>
          <w:lang w:eastAsia="zh-CN"/>
          <w14:textFill>
            <w14:solidFill>
              <w14:schemeClr w14:val="tx1"/>
            </w14:solidFill>
          </w14:textFill>
        </w:rPr>
        <w:t>、</w:t>
      </w:r>
      <w:r>
        <w:rPr>
          <w:rFonts w:ascii="宋体" w:hAnsi="宋体"/>
          <w:b/>
          <w:bCs/>
          <w:color w:val="000000" w:themeColor="text1"/>
          <w:sz w:val="24"/>
          <w:szCs w:val="24"/>
          <w14:textFill>
            <w14:solidFill>
              <w14:schemeClr w14:val="tx1"/>
            </w14:solidFill>
          </w14:textFill>
        </w:rPr>
        <w:t>薪酬管理</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（一）</w:t>
      </w:r>
      <w:r>
        <w:rPr>
          <w:rFonts w:ascii="宋体" w:hAnsi="宋体"/>
          <w:color w:val="000000" w:themeColor="text1"/>
          <w:sz w:val="24"/>
          <w:szCs w:val="24"/>
          <w14:textFill>
            <w14:solidFill>
              <w14:schemeClr w14:val="tx1"/>
            </w14:solidFill>
          </w14:textFill>
        </w:rPr>
        <w:t>薪酬管理概述</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（二）</w:t>
      </w:r>
      <w:r>
        <w:rPr>
          <w:rFonts w:ascii="宋体" w:hAnsi="宋体"/>
          <w:color w:val="000000" w:themeColor="text1"/>
          <w:sz w:val="24"/>
          <w:szCs w:val="24"/>
          <w14:textFill>
            <w14:solidFill>
              <w14:schemeClr w14:val="tx1"/>
            </w14:solidFill>
          </w14:textFill>
        </w:rPr>
        <w:t>建立科学合理的薪酬管理体系</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w:t>
      </w:r>
      <w:r>
        <w:rPr>
          <w:rFonts w:ascii="宋体" w:hAnsi="宋体"/>
          <w:color w:val="000000" w:themeColor="text1"/>
          <w:sz w:val="24"/>
          <w:szCs w:val="24"/>
          <w14:textFill>
            <w14:solidFill>
              <w14:schemeClr w14:val="tx1"/>
            </w14:solidFill>
          </w14:textFill>
        </w:rPr>
        <w:t>组织薪酬体系的合理设计</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（四）</w:t>
      </w:r>
      <w:r>
        <w:rPr>
          <w:rFonts w:ascii="宋体" w:hAnsi="宋体"/>
          <w:color w:val="000000" w:themeColor="text1"/>
          <w:sz w:val="24"/>
          <w:szCs w:val="24"/>
          <w14:textFill>
            <w14:solidFill>
              <w14:schemeClr w14:val="tx1"/>
            </w14:solidFill>
          </w14:textFill>
        </w:rPr>
        <w:t>高级雇员的薪酬设计</w:t>
      </w:r>
    </w:p>
    <w:p>
      <w:pPr>
        <w:spacing w:line="300" w:lineRule="auto"/>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十</w:t>
      </w:r>
      <w:r>
        <w:rPr>
          <w:rFonts w:hint="eastAsia" w:ascii="宋体" w:hAnsi="宋体"/>
          <w:b/>
          <w:bCs/>
          <w:color w:val="000000" w:themeColor="text1"/>
          <w:sz w:val="24"/>
          <w:szCs w:val="24"/>
          <w:lang w:eastAsia="zh-CN"/>
          <w14:textFill>
            <w14:solidFill>
              <w14:schemeClr w14:val="tx1"/>
            </w14:solidFill>
          </w14:textFill>
        </w:rPr>
        <w:t>、</w:t>
      </w:r>
      <w:r>
        <w:rPr>
          <w:rFonts w:ascii="宋体" w:hAnsi="宋体"/>
          <w:b/>
          <w:bCs/>
          <w:color w:val="000000" w:themeColor="text1"/>
          <w:sz w:val="24"/>
          <w:szCs w:val="24"/>
          <w14:textFill>
            <w14:solidFill>
              <w14:schemeClr w14:val="tx1"/>
            </w14:solidFill>
          </w14:textFill>
        </w:rPr>
        <w:t>员工福利和社会保障</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（一）</w:t>
      </w:r>
      <w:r>
        <w:rPr>
          <w:rFonts w:ascii="宋体" w:hAnsi="宋体"/>
          <w:color w:val="000000" w:themeColor="text1"/>
          <w:sz w:val="24"/>
          <w:szCs w:val="24"/>
          <w14:textFill>
            <w14:solidFill>
              <w14:schemeClr w14:val="tx1"/>
            </w14:solidFill>
          </w14:textFill>
        </w:rPr>
        <w:t>员工福利管理</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（二）</w:t>
      </w:r>
      <w:r>
        <w:rPr>
          <w:rFonts w:ascii="宋体" w:hAnsi="宋体"/>
          <w:color w:val="000000" w:themeColor="text1"/>
          <w:sz w:val="24"/>
          <w:szCs w:val="24"/>
          <w14:textFill>
            <w14:solidFill>
              <w14:schemeClr w14:val="tx1"/>
            </w14:solidFill>
          </w14:textFill>
        </w:rPr>
        <w:t>社会保障</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w:t>
      </w:r>
      <w:r>
        <w:rPr>
          <w:rFonts w:ascii="宋体" w:hAnsi="宋体"/>
          <w:color w:val="000000" w:themeColor="text1"/>
          <w:sz w:val="24"/>
          <w:szCs w:val="24"/>
          <w14:textFill>
            <w14:solidFill>
              <w14:schemeClr w14:val="tx1"/>
            </w14:solidFill>
          </w14:textFill>
        </w:rPr>
        <w:t>国外员工福利与社会保障</w:t>
      </w:r>
    </w:p>
    <w:p>
      <w:pPr>
        <w:spacing w:line="300" w:lineRule="auto"/>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十一</w:t>
      </w:r>
      <w:r>
        <w:rPr>
          <w:rFonts w:hint="eastAsia" w:ascii="宋体" w:hAnsi="宋体"/>
          <w:b/>
          <w:bCs/>
          <w:color w:val="000000" w:themeColor="text1"/>
          <w:sz w:val="24"/>
          <w:szCs w:val="24"/>
          <w:lang w:eastAsia="zh-CN"/>
          <w14:textFill>
            <w14:solidFill>
              <w14:schemeClr w14:val="tx1"/>
            </w14:solidFill>
          </w14:textFill>
        </w:rPr>
        <w:t>、</w:t>
      </w:r>
      <w:r>
        <w:rPr>
          <w:rFonts w:ascii="宋体" w:hAnsi="宋体"/>
          <w:b/>
          <w:bCs/>
          <w:color w:val="000000" w:themeColor="text1"/>
          <w:sz w:val="24"/>
          <w:szCs w:val="24"/>
          <w14:textFill>
            <w14:solidFill>
              <w14:schemeClr w14:val="tx1"/>
            </w14:solidFill>
          </w14:textFill>
        </w:rPr>
        <w:t>员工激励与员工关系协调</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（一）</w:t>
      </w:r>
      <w:r>
        <w:rPr>
          <w:rFonts w:ascii="宋体" w:hAnsi="宋体"/>
          <w:color w:val="000000" w:themeColor="text1"/>
          <w:sz w:val="24"/>
          <w:szCs w:val="24"/>
          <w14:textFill>
            <w14:solidFill>
              <w14:schemeClr w14:val="tx1"/>
            </w14:solidFill>
          </w14:textFill>
        </w:rPr>
        <w:t>员工激励</w:t>
      </w:r>
    </w:p>
    <w:p>
      <w:pPr>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（二）</w:t>
      </w:r>
      <w:r>
        <w:rPr>
          <w:rFonts w:ascii="宋体" w:hAnsi="宋体"/>
          <w:color w:val="000000" w:themeColor="text1"/>
          <w:sz w:val="24"/>
          <w:szCs w:val="24"/>
          <w14:textFill>
            <w14:solidFill>
              <w14:schemeClr w14:val="tx1"/>
            </w14:solidFill>
          </w14:textFill>
        </w:rPr>
        <w:t>员工关系协调</w:t>
      </w:r>
    </w:p>
    <w:p>
      <w:pPr>
        <w:spacing w:line="300" w:lineRule="auto"/>
        <w:rPr>
          <w:rFonts w:ascii="宋体" w:hAnsi="宋体"/>
          <w:color w:val="000000" w:themeColor="text1"/>
          <w:sz w:val="24"/>
          <w:szCs w:val="24"/>
          <w14:textFill>
            <w14:solidFill>
              <w14:schemeClr w14:val="tx1"/>
            </w14:solidFill>
          </w14:textFill>
        </w:rPr>
      </w:pPr>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20"/>
  <w:doNotHyphenateCaps/>
  <w:noPunctuationKerning w:val="1"/>
  <w:characterSpacingControl w:val="doNotCompress"/>
  <w:noLineBreaksAfter w:lang="zh-CN" w:val="$([{£¥·‘“〈《「『【〔〖〝﹙﹛﹝＄（．［｛￡￥"/>
  <w:noLineBreaksBefore w:lang="zh-CN" w:val="!%),.:;&gt;?]}¢¨°·ˇˉ―‖’”…‰′″›℃∶、。〃〉》」』】〕〗〞︶︺︾﹀﹄﹚﹜﹞！＂％＇），．：；？］｀｜｝～￠"/>
  <w:doNotValidateAgainstSchema/>
  <w:doNotDemarcateInvalidXml/>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RlMGZiZjZlYjRlYjFlMTBiOGE3YzEyZDZmMDUyNWMifQ=="/>
  </w:docVars>
  <w:rsids>
    <w:rsidRoot w:val="00000000"/>
    <w:rsid w:val="02C957C3"/>
    <w:rsid w:val="18AE6504"/>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semiHidden/>
    <w:qFormat/>
    <w:uiPriority w:val="99"/>
    <w:pPr>
      <w:tabs>
        <w:tab w:val="center" w:pos="4153"/>
        <w:tab w:val="right" w:pos="8306"/>
      </w:tabs>
      <w:snapToGrid w:val="0"/>
      <w:jc w:val="left"/>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nhideWhenUsed/>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locked/>
    <w:uiPriority w:val="22"/>
    <w:rPr>
      <w:b/>
      <w:bCs/>
    </w:rPr>
  </w:style>
  <w:style w:type="character" w:styleId="9">
    <w:name w:val="Hyperlink"/>
    <w:basedOn w:val="7"/>
    <w:unhideWhenUsed/>
    <w:qFormat/>
    <w:uiPriority w:val="99"/>
    <w:rPr>
      <w:color w:val="0000FF"/>
      <w:u w:val="single"/>
    </w:rPr>
  </w:style>
  <w:style w:type="character" w:customStyle="1" w:styleId="10">
    <w:name w:val="页眉 字符"/>
    <w:basedOn w:val="7"/>
    <w:link w:val="4"/>
    <w:semiHidden/>
    <w:qFormat/>
    <w:locked/>
    <w:uiPriority w:val="99"/>
    <w:rPr>
      <w:rFonts w:ascii="Times New Roman" w:hAnsi="Times New Roman" w:eastAsia="宋体" w:cs="Times New Roman"/>
      <w:kern w:val="2"/>
      <w:sz w:val="18"/>
      <w:szCs w:val="18"/>
    </w:rPr>
  </w:style>
  <w:style w:type="character" w:customStyle="1" w:styleId="11">
    <w:name w:val="页脚 字符"/>
    <w:basedOn w:val="7"/>
    <w:link w:val="3"/>
    <w:semiHidden/>
    <w:qFormat/>
    <w:locked/>
    <w:uiPriority w:val="99"/>
    <w:rPr>
      <w:rFonts w:ascii="Times New Roman" w:hAnsi="Times New Roman" w:eastAsia="宋体" w:cs="Times New Roman"/>
      <w:kern w:val="2"/>
      <w:sz w:val="18"/>
      <w:szCs w:val="18"/>
    </w:rPr>
  </w:style>
  <w:style w:type="character" w:customStyle="1" w:styleId="12">
    <w:name w:val="批注框文本 字符"/>
    <w:basedOn w:val="7"/>
    <w:link w:val="2"/>
    <w:semiHidden/>
    <w:qFormat/>
    <w:uiPriority w:val="99"/>
    <w:rPr>
      <w:rFonts w:ascii="Times New Roman" w:hAnsi="Times New Roman" w:eastAsia="宋体"/>
      <w:kern w:val="2"/>
      <w:sz w:val="18"/>
      <w:szCs w:val="18"/>
    </w:rPr>
  </w:style>
  <w:style w:type="paragraph" w:customStyle="1" w:styleId="13">
    <w:name w:val="Revision"/>
    <w:hidden/>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Pages>
  <Words>2419</Words>
  <Characters>2511</Characters>
  <Lines>19</Lines>
  <Paragraphs>5</Paragraphs>
  <TotalTime>0</TotalTime>
  <ScaleCrop>false</ScaleCrop>
  <LinksUpToDate>false</LinksUpToDate>
  <CharactersWithSpaces>2536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2022-09-01T17:07:00Z</dcterms:created>
  <dc:creator>User</dc:creator>
  <cp:lastModifiedBy>央央</cp:lastModifiedBy>
  <cp:lastPrinted>2013-07-10T19:29:00Z</cp:lastPrinted>
  <dcterms:modified xsi:type="dcterms:W3CDTF">2023-09-20T02:15:41Z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8044B8E2F66949DCAA5DF0D5E7CC39BF_13</vt:lpwstr>
  </property>
</Properties>
</file>