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r>
        <w:rPr>
          <w:rFonts w:hint="eastAsia"/>
          <w:lang w:val="en-US" w:eastAsia="zh-CN"/>
        </w:rPr>
        <w:t>浙江大学</w:t>
      </w:r>
      <w:r>
        <w:rPr>
          <w:rFonts w:hint="eastAsia"/>
        </w:rPr>
        <w:t>高分子科学与工程学系2024年硕士研究生招生考试复试录取方案</w:t>
      </w:r>
    </w:p>
    <w:bookmarkEnd w:id="0"/>
    <w:p>
      <w:pPr>
        <w:rPr>
          <w:rFonts w:hint="eastAsia"/>
        </w:rPr>
      </w:pPr>
      <w:r>
        <w:rPr>
          <w:rFonts w:hint="eastAsia"/>
          <w:lang w:val="en-US" w:eastAsia="zh-CN"/>
        </w:rPr>
        <w:t>根据《教育部关于印发&lt;2024年全国硕士研究生招生工作管理规定&gt;的通知》（教学﹝2023﹞2号）及学校相关文件要求，我系2024年硕士研究生复试录取工作将紧紧围绕立德树人根本任务，坚持“按需招生、全面衡量、择优录取和宁缺毋滥”的原则，以提高人才选拔质量为核心，确保科学规范、公平公正。经我系党政联席会议审议通过，我系2024年硕士研究生复试录取方案如下：</w:t>
      </w:r>
    </w:p>
    <w:p>
      <w:pPr>
        <w:rPr>
          <w:rFonts w:hint="eastAsia"/>
        </w:rPr>
      </w:pPr>
      <w:r>
        <w:rPr>
          <w:rFonts w:hint="eastAsia"/>
          <w:lang w:val="en-US" w:eastAsia="zh-CN"/>
        </w:rPr>
        <w:t> 一、组织与领导 </w:t>
      </w:r>
    </w:p>
    <w:p>
      <w:pPr>
        <w:rPr>
          <w:rFonts w:hint="eastAsia"/>
        </w:rPr>
      </w:pPr>
      <w:r>
        <w:rPr>
          <w:rFonts w:hint="eastAsia"/>
          <w:lang w:val="en-US" w:eastAsia="zh-CN"/>
        </w:rPr>
        <w:t>学系研究生招生工作领导小组全面负责本学系2024年硕士研究生招生考试复试录取工作，受理考生的质疑、申诉，具体名单如下：</w:t>
      </w:r>
    </w:p>
    <w:p>
      <w:pPr>
        <w:rPr>
          <w:rFonts w:hint="eastAsia"/>
        </w:rPr>
      </w:pPr>
      <w:r>
        <w:rPr>
          <w:rFonts w:hint="eastAsia"/>
          <w:lang w:val="en-US" w:eastAsia="zh-CN"/>
        </w:rPr>
        <w:t>组　长：毛峥伟  胡昱东    </w:t>
      </w:r>
    </w:p>
    <w:p>
      <w:pPr>
        <w:rPr>
          <w:rFonts w:hint="eastAsia"/>
        </w:rPr>
      </w:pPr>
      <w:r>
        <w:rPr>
          <w:rFonts w:hint="eastAsia"/>
          <w:lang w:val="en-US" w:eastAsia="zh-CN"/>
        </w:rPr>
        <w:t>副组长：廉  洁   </w:t>
      </w:r>
    </w:p>
    <w:p>
      <w:pPr>
        <w:rPr>
          <w:rFonts w:hint="eastAsia"/>
        </w:rPr>
      </w:pPr>
      <w:r>
        <w:rPr>
          <w:rFonts w:hint="eastAsia"/>
          <w:lang w:val="en-US" w:eastAsia="zh-CN"/>
        </w:rPr>
        <w:t>成员：黄小军  吴  刚  金  桥  </w:t>
      </w:r>
    </w:p>
    <w:p>
      <w:pPr>
        <w:rPr>
          <w:rFonts w:hint="eastAsia"/>
        </w:rPr>
      </w:pPr>
      <w:r>
        <w:rPr>
          <w:rFonts w:hint="eastAsia"/>
          <w:lang w:val="en-US" w:eastAsia="zh-CN"/>
        </w:rPr>
        <w:t>申诉联系人：廉洁（联系电话：0571-88208565 电子邮箱：0012346@zju.edu.cn通讯地址：浙江省杭州市西湖区浙江大学紫金港校区和同苑6幢236室）</w:t>
      </w:r>
    </w:p>
    <w:p>
      <w:pPr>
        <w:rPr>
          <w:rFonts w:hint="eastAsia"/>
        </w:rPr>
      </w:pPr>
      <w:r>
        <w:rPr>
          <w:rFonts w:hint="eastAsia"/>
          <w:lang w:val="en-US" w:eastAsia="zh-CN"/>
        </w:rPr>
        <w:t>二、复试分数线</w:t>
      </w:r>
    </w:p>
    <w:p>
      <w:pPr>
        <w:rPr>
          <w:rFonts w:hint="eastAsia"/>
        </w:rPr>
      </w:pPr>
      <w:r>
        <w:rPr>
          <w:rFonts w:hint="eastAsia"/>
          <w:lang w:val="en-US" w:eastAsia="zh-CN"/>
        </w:rPr>
        <w:t>根据学科专业特点及生源和实际招生计划等情况，在学校复试分数线基本要求上，按照1:1.3的复试比例，确定复试分数线,上线人数不足上述比例的按实际上线人数复试。具体分数线如下：</w:t>
      </w:r>
    </w:p>
    <w:p>
      <w:pPr>
        <w:rPr>
          <w:rFonts w:hint="eastAsia"/>
        </w:rPr>
      </w:pPr>
      <w:r>
        <w:rPr>
          <w:rFonts w:hint="eastAsia"/>
          <w:lang w:val="en-US" w:eastAsia="zh-CN"/>
        </w:rPr>
        <w:t>高分子化学与物理专业：总分在357分及以上者可以参加复试；</w:t>
      </w:r>
    </w:p>
    <w:p>
      <w:pPr>
        <w:rPr>
          <w:rFonts w:hint="eastAsia"/>
        </w:rPr>
      </w:pPr>
      <w:r>
        <w:rPr>
          <w:rFonts w:hint="eastAsia"/>
          <w:lang w:val="en-US" w:eastAsia="zh-CN"/>
        </w:rPr>
        <w:t>高分子材料专业：      总分在360分及以上者可以参加复试；</w:t>
      </w:r>
    </w:p>
    <w:p>
      <w:pPr>
        <w:rPr>
          <w:rFonts w:hint="eastAsia"/>
        </w:rPr>
      </w:pPr>
      <w:r>
        <w:rPr>
          <w:rFonts w:hint="eastAsia"/>
          <w:lang w:val="en-US" w:eastAsia="zh-CN"/>
        </w:rPr>
        <w:t>材料与化工专业：      总分在320分及以上者可以参加复试；</w:t>
      </w:r>
    </w:p>
    <w:p>
      <w:pPr>
        <w:rPr>
          <w:rFonts w:hint="eastAsia"/>
        </w:rPr>
      </w:pPr>
      <w:r>
        <w:rPr>
          <w:rFonts w:hint="eastAsia"/>
          <w:lang w:val="en-US" w:eastAsia="zh-CN"/>
        </w:rPr>
        <w:t>如按复试比例计算复试人数时出现小数按“向上取整”计算；若最后一名出现初试总分相同情况，则此总分同分考生均列入复试名单。</w:t>
      </w:r>
    </w:p>
    <w:p>
      <w:pPr>
        <w:rPr>
          <w:rFonts w:hint="eastAsia"/>
        </w:rPr>
      </w:pPr>
      <w:r>
        <w:rPr>
          <w:rFonts w:hint="eastAsia"/>
          <w:lang w:val="en-US" w:eastAsia="zh-CN"/>
        </w:rPr>
        <w:t>具体复试名单详见附件。</w:t>
      </w:r>
    </w:p>
    <w:p>
      <w:pPr>
        <w:rPr>
          <w:rFonts w:hint="eastAsia"/>
        </w:rPr>
      </w:pPr>
      <w:r>
        <w:rPr>
          <w:rFonts w:hint="eastAsia"/>
          <w:lang w:val="en-US" w:eastAsia="zh-CN"/>
        </w:rPr>
        <w:t>三、招生计划</w:t>
      </w:r>
    </w:p>
    <w:p>
      <w:pPr>
        <w:rPr>
          <w:rFonts w:hint="eastAsia"/>
        </w:rPr>
      </w:pPr>
      <w:r>
        <w:rPr>
          <w:rFonts w:hint="eastAsia"/>
          <w:lang w:val="en-US" w:eastAsia="zh-CN"/>
        </w:rPr>
        <w:t>根据学校下达的招生计划，各专业招生人数如下：</w:t>
      </w:r>
    </w:p>
    <w:tbl>
      <w:tblP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672"/>
        <w:gridCol w:w="2268"/>
        <w:gridCol w:w="3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55" w:hRule="atLeast"/>
        </w:trPr>
        <w:tc>
          <w:tcPr>
            <w:tcW w:w="1839" w:type="pct"/>
            <w:tcBorders>
              <w:top w:val="single" w:color="000000" w:sz="6" w:space="0"/>
              <w:left w:val="single" w:color="000000" w:sz="6" w:space="0"/>
              <w:bottom w:val="single" w:color="000000" w:sz="6" w:space="0"/>
              <w:right w:val="single" w:color="000000" w:sz="6" w:space="0"/>
            </w:tcBorders>
            <w:shd w:val="clear" w:color="auto" w:fill="FFFFFF"/>
            <w:noWrap/>
            <w:tcMar>
              <w:top w:w="0" w:type="dxa"/>
              <w:left w:w="105" w:type="dxa"/>
              <w:bottom w:w="0" w:type="dxa"/>
              <w:right w:w="105" w:type="dxa"/>
            </w:tcMar>
            <w:vAlign w:val="center"/>
          </w:tcPr>
          <w:p>
            <w:pPr>
              <w:rPr>
                <w:rFonts w:hint="eastAsia"/>
              </w:rPr>
            </w:pPr>
            <w:r>
              <w:rPr>
                <w:rFonts w:hint="eastAsia"/>
                <w:lang w:val="en-US" w:eastAsia="zh-CN"/>
              </w:rPr>
              <w:t>专业代码及名称</w:t>
            </w:r>
          </w:p>
        </w:tc>
        <w:tc>
          <w:tcPr>
            <w:tcW w:w="1602" w:type="pct"/>
            <w:tcBorders>
              <w:top w:val="single" w:color="000000" w:sz="6" w:space="0"/>
              <w:left w:val="nil"/>
              <w:bottom w:val="single" w:color="000000" w:sz="6" w:space="0"/>
              <w:right w:val="single" w:color="000000" w:sz="6" w:space="0"/>
            </w:tcBorders>
            <w:shd w:val="clear" w:color="auto" w:fill="FFFFFF"/>
            <w:noWrap/>
            <w:tcMar>
              <w:top w:w="0" w:type="dxa"/>
              <w:left w:w="105" w:type="dxa"/>
              <w:bottom w:w="0" w:type="dxa"/>
              <w:right w:w="105" w:type="dxa"/>
            </w:tcMar>
            <w:vAlign w:val="center"/>
          </w:tcPr>
          <w:p>
            <w:pPr>
              <w:rPr>
                <w:rFonts w:hint="eastAsia"/>
              </w:rPr>
            </w:pPr>
            <w:r>
              <w:rPr>
                <w:rFonts w:hint="eastAsia"/>
                <w:lang w:val="en-US" w:eastAsia="zh-CN"/>
              </w:rPr>
              <w:t>统考招生名额</w:t>
            </w:r>
          </w:p>
        </w:tc>
        <w:tc>
          <w:tcPr>
            <w:tcW w:w="1558" w:type="pct"/>
            <w:tcBorders>
              <w:top w:val="single" w:color="000000" w:sz="6" w:space="0"/>
              <w:left w:val="nil"/>
              <w:bottom w:val="single" w:color="000000" w:sz="6" w:space="0"/>
              <w:right w:val="single" w:color="000000" w:sz="6" w:space="0"/>
            </w:tcBorders>
            <w:shd w:val="clear" w:color="auto" w:fill="FFFFFF"/>
            <w:noWrap/>
            <w:tcMar>
              <w:top w:w="0" w:type="dxa"/>
              <w:left w:w="105" w:type="dxa"/>
              <w:bottom w:w="0" w:type="dxa"/>
              <w:right w:w="105" w:type="dxa"/>
            </w:tcMar>
            <w:vAlign w:val="center"/>
          </w:tcPr>
          <w:p>
            <w:pPr>
              <w:rPr>
                <w:rFonts w:hint="eastAsia"/>
              </w:rPr>
            </w:pPr>
            <w:r>
              <w:rPr>
                <w:rFonts w:hint="eastAsia"/>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1839" w:type="pct"/>
            <w:tcBorders>
              <w:top w:val="nil"/>
              <w:left w:val="single" w:color="000000" w:sz="6" w:space="0"/>
              <w:bottom w:val="single" w:color="000000" w:sz="6" w:space="0"/>
              <w:right w:val="single" w:color="000000" w:sz="6" w:space="0"/>
            </w:tcBorders>
            <w:shd w:val="clear" w:color="auto" w:fill="FFFFFF"/>
            <w:noWrap/>
            <w:tcMar>
              <w:top w:w="0" w:type="dxa"/>
              <w:left w:w="105" w:type="dxa"/>
              <w:bottom w:w="0" w:type="dxa"/>
              <w:right w:w="105" w:type="dxa"/>
            </w:tcMar>
            <w:vAlign w:val="center"/>
          </w:tcPr>
          <w:p>
            <w:pPr>
              <w:rPr>
                <w:rFonts w:hint="eastAsia"/>
              </w:rPr>
            </w:pPr>
            <w:r>
              <w:rPr>
                <w:rFonts w:hint="eastAsia"/>
                <w:lang w:val="en-US" w:eastAsia="zh-CN"/>
              </w:rPr>
              <w:t>070305</w:t>
            </w:r>
          </w:p>
          <w:p>
            <w:pPr>
              <w:rPr>
                <w:rFonts w:hint="eastAsia"/>
              </w:rPr>
            </w:pPr>
            <w:r>
              <w:rPr>
                <w:rFonts w:hint="eastAsia"/>
                <w:lang w:val="en-US" w:eastAsia="zh-CN"/>
              </w:rPr>
              <w:t>高分子化学与物理</w:t>
            </w:r>
          </w:p>
        </w:tc>
        <w:tc>
          <w:tcPr>
            <w:tcW w:w="1602" w:type="pct"/>
            <w:tcBorders>
              <w:top w:val="nil"/>
              <w:left w:val="nil"/>
              <w:bottom w:val="single" w:color="000000" w:sz="6" w:space="0"/>
              <w:right w:val="single" w:color="000000" w:sz="6" w:space="0"/>
            </w:tcBorders>
            <w:shd w:val="clear" w:color="auto" w:fill="FFFFFF"/>
            <w:noWrap/>
            <w:tcMar>
              <w:top w:w="0" w:type="dxa"/>
              <w:left w:w="105" w:type="dxa"/>
              <w:bottom w:w="0" w:type="dxa"/>
              <w:right w:w="105" w:type="dxa"/>
            </w:tcMar>
            <w:vAlign w:val="center"/>
          </w:tcPr>
          <w:p>
            <w:pPr>
              <w:rPr>
                <w:rFonts w:hint="eastAsia"/>
              </w:rPr>
            </w:pPr>
            <w:r>
              <w:rPr>
                <w:rFonts w:hint="eastAsia"/>
                <w:lang w:val="en-US" w:eastAsia="zh-CN"/>
              </w:rPr>
              <w:t>7</w:t>
            </w:r>
          </w:p>
        </w:tc>
        <w:tc>
          <w:tcPr>
            <w:tcW w:w="1558" w:type="pct"/>
            <w:tcBorders>
              <w:top w:val="nil"/>
              <w:left w:val="nil"/>
              <w:bottom w:val="single" w:color="000000" w:sz="6" w:space="0"/>
              <w:right w:val="single" w:color="000000" w:sz="6" w:space="0"/>
            </w:tcBorders>
            <w:shd w:val="clear" w:color="auto" w:fill="FFFFFF"/>
            <w:noWrap/>
            <w:tcMar>
              <w:top w:w="0" w:type="dxa"/>
              <w:left w:w="105" w:type="dxa"/>
              <w:bottom w:w="0" w:type="dxa"/>
              <w:right w:w="10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1839" w:type="pct"/>
            <w:tcBorders>
              <w:top w:val="nil"/>
              <w:left w:val="single" w:color="000000" w:sz="6" w:space="0"/>
              <w:bottom w:val="single" w:color="000000" w:sz="6" w:space="0"/>
              <w:right w:val="single" w:color="000000" w:sz="6" w:space="0"/>
            </w:tcBorders>
            <w:shd w:val="clear" w:color="auto" w:fill="FFFFFF"/>
            <w:noWrap/>
            <w:tcMar>
              <w:top w:w="0" w:type="dxa"/>
              <w:left w:w="105" w:type="dxa"/>
              <w:bottom w:w="0" w:type="dxa"/>
              <w:right w:w="105" w:type="dxa"/>
            </w:tcMar>
            <w:vAlign w:val="center"/>
          </w:tcPr>
          <w:p>
            <w:pPr>
              <w:rPr>
                <w:rFonts w:hint="eastAsia"/>
              </w:rPr>
            </w:pPr>
            <w:r>
              <w:rPr>
                <w:rFonts w:hint="eastAsia"/>
                <w:lang w:val="en-US" w:eastAsia="zh-CN"/>
              </w:rPr>
              <w:t>0805Z1</w:t>
            </w:r>
          </w:p>
          <w:p>
            <w:pPr>
              <w:rPr>
                <w:rFonts w:hint="eastAsia"/>
              </w:rPr>
            </w:pPr>
            <w:r>
              <w:rPr>
                <w:rFonts w:hint="eastAsia"/>
                <w:lang w:val="en-US" w:eastAsia="zh-CN"/>
              </w:rPr>
              <w:t>高分子材料</w:t>
            </w:r>
          </w:p>
        </w:tc>
        <w:tc>
          <w:tcPr>
            <w:tcW w:w="1602" w:type="pct"/>
            <w:tcBorders>
              <w:top w:val="nil"/>
              <w:left w:val="nil"/>
              <w:bottom w:val="single" w:color="000000" w:sz="6" w:space="0"/>
              <w:right w:val="single" w:color="000000" w:sz="6" w:space="0"/>
            </w:tcBorders>
            <w:shd w:val="clear" w:color="auto" w:fill="FFFFFF"/>
            <w:noWrap/>
            <w:tcMar>
              <w:top w:w="0" w:type="dxa"/>
              <w:left w:w="105" w:type="dxa"/>
              <w:bottom w:w="0" w:type="dxa"/>
              <w:right w:w="105" w:type="dxa"/>
            </w:tcMar>
            <w:vAlign w:val="center"/>
          </w:tcPr>
          <w:p>
            <w:pPr>
              <w:rPr>
                <w:rFonts w:hint="eastAsia"/>
              </w:rPr>
            </w:pPr>
            <w:r>
              <w:rPr>
                <w:rFonts w:hint="eastAsia"/>
                <w:lang w:val="en-US" w:eastAsia="zh-CN"/>
              </w:rPr>
              <w:t>9</w:t>
            </w:r>
          </w:p>
        </w:tc>
        <w:tc>
          <w:tcPr>
            <w:tcW w:w="1558" w:type="pct"/>
            <w:tcBorders>
              <w:top w:val="nil"/>
              <w:left w:val="nil"/>
              <w:bottom w:val="single" w:color="000000" w:sz="6" w:space="0"/>
              <w:right w:val="single" w:color="000000" w:sz="6" w:space="0"/>
            </w:tcBorders>
            <w:shd w:val="clear" w:color="auto" w:fill="FFFFFF"/>
            <w:noWrap/>
            <w:tcMar>
              <w:top w:w="0" w:type="dxa"/>
              <w:left w:w="105" w:type="dxa"/>
              <w:bottom w:w="0" w:type="dxa"/>
              <w:right w:w="105" w:type="dxa"/>
            </w:tcMar>
            <w:vAlign w:val="center"/>
          </w:tcPr>
          <w:p>
            <w:pPr>
              <w:rPr>
                <w:rFonts w:hint="eastAsia"/>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1839" w:type="pct"/>
            <w:tcBorders>
              <w:top w:val="nil"/>
              <w:left w:val="single" w:color="000000" w:sz="6" w:space="0"/>
              <w:bottom w:val="single" w:color="000000" w:sz="6" w:space="0"/>
              <w:right w:val="single" w:color="000000" w:sz="6" w:space="0"/>
            </w:tcBorders>
            <w:shd w:val="clear" w:color="auto" w:fill="FFFFFF"/>
            <w:noWrap/>
            <w:tcMar>
              <w:top w:w="0" w:type="dxa"/>
              <w:left w:w="105" w:type="dxa"/>
              <w:bottom w:w="0" w:type="dxa"/>
              <w:right w:w="105" w:type="dxa"/>
            </w:tcMar>
            <w:vAlign w:val="center"/>
          </w:tcPr>
          <w:p>
            <w:pPr>
              <w:rPr>
                <w:rFonts w:hint="eastAsia"/>
              </w:rPr>
            </w:pPr>
            <w:r>
              <w:rPr>
                <w:rFonts w:hint="eastAsia"/>
                <w:lang w:val="en-US" w:eastAsia="zh-CN"/>
              </w:rPr>
              <w:t>0856</w:t>
            </w:r>
          </w:p>
          <w:p>
            <w:pPr>
              <w:rPr>
                <w:rFonts w:hint="eastAsia"/>
              </w:rPr>
            </w:pPr>
            <w:r>
              <w:rPr>
                <w:rFonts w:hint="eastAsia"/>
                <w:lang w:val="en-US" w:eastAsia="zh-CN"/>
              </w:rPr>
              <w:t>材料与化工</w:t>
            </w:r>
          </w:p>
        </w:tc>
        <w:tc>
          <w:tcPr>
            <w:tcW w:w="1602" w:type="pct"/>
            <w:tcBorders>
              <w:top w:val="nil"/>
              <w:left w:val="nil"/>
              <w:bottom w:val="single" w:color="000000" w:sz="6" w:space="0"/>
              <w:right w:val="single" w:color="000000" w:sz="6" w:space="0"/>
            </w:tcBorders>
            <w:shd w:val="clear" w:color="auto" w:fill="FFFFFF"/>
            <w:noWrap/>
            <w:tcMar>
              <w:top w:w="0" w:type="dxa"/>
              <w:left w:w="105" w:type="dxa"/>
              <w:bottom w:w="0" w:type="dxa"/>
              <w:right w:w="105" w:type="dxa"/>
            </w:tcMar>
            <w:vAlign w:val="center"/>
          </w:tcPr>
          <w:p>
            <w:pPr>
              <w:rPr>
                <w:rFonts w:hint="eastAsia"/>
              </w:rPr>
            </w:pPr>
            <w:r>
              <w:rPr>
                <w:rFonts w:hint="eastAsia"/>
                <w:lang w:val="en-US" w:eastAsia="zh-CN"/>
              </w:rPr>
              <w:t>9</w:t>
            </w:r>
          </w:p>
        </w:tc>
        <w:tc>
          <w:tcPr>
            <w:tcW w:w="1558" w:type="pct"/>
            <w:tcBorders>
              <w:top w:val="nil"/>
              <w:left w:val="nil"/>
              <w:bottom w:val="single" w:color="000000" w:sz="6" w:space="0"/>
              <w:right w:val="single" w:color="000000" w:sz="6" w:space="0"/>
            </w:tcBorders>
            <w:shd w:val="clear" w:color="auto" w:fill="FFFFFF"/>
            <w:noWrap/>
            <w:tcMar>
              <w:top w:w="0" w:type="dxa"/>
              <w:left w:w="105" w:type="dxa"/>
              <w:bottom w:w="0" w:type="dxa"/>
              <w:right w:w="105" w:type="dxa"/>
            </w:tcMar>
            <w:vAlign w:val="center"/>
          </w:tcPr>
          <w:p>
            <w:pPr>
              <w:rPr>
                <w:rFonts w:hint="eastAsia"/>
              </w:rPr>
            </w:pPr>
            <w:r>
              <w:rPr>
                <w:rFonts w:hint="eastAsia"/>
                <w:lang w:val="en-US" w:eastAsia="zh-CN"/>
              </w:rPr>
              <w:t>其中包含1个科创中心联培专项计划</w:t>
            </w:r>
          </w:p>
        </w:tc>
      </w:tr>
    </w:tbl>
    <w:p>
      <w:pPr>
        <w:rPr>
          <w:rFonts w:hint="eastAsia"/>
        </w:rPr>
      </w:pPr>
      <w:r>
        <w:rPr>
          <w:rFonts w:hint="eastAsia"/>
          <w:lang w:val="en-US" w:eastAsia="zh-CN"/>
        </w:rPr>
        <w:t>注：复试名单公布后，招生计划若有微调，复试名单将不作调整。</w:t>
      </w:r>
    </w:p>
    <w:p>
      <w:pPr>
        <w:rPr>
          <w:rFonts w:hint="eastAsia"/>
        </w:rPr>
      </w:pPr>
      <w:r>
        <w:rPr>
          <w:rFonts w:hint="eastAsia"/>
          <w:lang w:val="en-US" w:eastAsia="zh-CN"/>
        </w:rPr>
        <w:t>    四、复试有关具体安排</w:t>
      </w:r>
    </w:p>
    <w:p>
      <w:pPr>
        <w:rPr>
          <w:rFonts w:hint="eastAsia"/>
        </w:rPr>
      </w:pPr>
      <w:r>
        <w:rPr>
          <w:rFonts w:hint="eastAsia"/>
          <w:lang w:val="en-US" w:eastAsia="zh-CN"/>
        </w:rPr>
        <w:t>    复试时间：2024年3月26日</w:t>
      </w:r>
    </w:p>
    <w:p>
      <w:pPr>
        <w:rPr>
          <w:rFonts w:hint="eastAsia"/>
        </w:rPr>
      </w:pPr>
      <w:r>
        <w:rPr>
          <w:rFonts w:hint="eastAsia"/>
          <w:lang w:val="en-US" w:eastAsia="zh-CN"/>
        </w:rPr>
        <w:t>    复试候考点：紫金港校区和同苑6幢一楼123报告厅</w:t>
      </w:r>
    </w:p>
    <w:p>
      <w:pPr>
        <w:rPr>
          <w:rFonts w:hint="eastAsia"/>
        </w:rPr>
      </w:pPr>
      <w:r>
        <w:rPr>
          <w:rFonts w:hint="eastAsia"/>
          <w:lang w:val="en-US" w:eastAsia="zh-CN"/>
        </w:rPr>
        <w:t>考生注意事项：</w:t>
      </w:r>
    </w:p>
    <w:p>
      <w:pPr>
        <w:rPr>
          <w:rFonts w:hint="eastAsia"/>
        </w:rPr>
      </w:pPr>
      <w:r>
        <w:rPr>
          <w:rFonts w:hint="eastAsia"/>
          <w:lang w:val="en-US" w:eastAsia="zh-CN"/>
        </w:rPr>
        <w:t>1.具有我系复试资格的考生，请务必于3月21日中午12点前填写以下问卷确认是否参加复试（问卷连接：https://www.wjx.cn/vm/PU9n3ta.aspx#  ）。放弃复试者需提交《</w:t>
      </w:r>
      <w:r>
        <w:rPr>
          <w:rFonts w:hint="eastAsia"/>
          <w:lang w:val="en-US" w:eastAsia="zh-CN"/>
        </w:rPr>
        <w:drawing>
          <wp:inline distT="0" distB="0" distL="114300" distR="114300">
            <wp:extent cx="152400" cy="152400"/>
            <wp:effectExtent l="0" t="0" r="0"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lang w:val="en-US" w:eastAsia="zh-CN"/>
        </w:rPr>
        <w:fldChar w:fldCharType="begin"/>
      </w:r>
      <w:r>
        <w:rPr>
          <w:rFonts w:hint="eastAsia"/>
          <w:lang w:val="en-US" w:eastAsia="zh-CN"/>
        </w:rPr>
        <w:instrText xml:space="preserve"> HYPERLINK "https://polymer.zju.edu.cn/_upload/article/files/38/fb/ad2e32004aa39a28df2afe831e36/1057118b-d292-4125-8887-57aff632574d.docx" </w:instrText>
      </w:r>
      <w:r>
        <w:rPr>
          <w:rFonts w:hint="eastAsia"/>
          <w:lang w:val="en-US" w:eastAsia="zh-CN"/>
        </w:rPr>
        <w:fldChar w:fldCharType="separate"/>
      </w:r>
      <w:r>
        <w:rPr>
          <w:rFonts w:hint="eastAsia"/>
        </w:rPr>
        <w:t>放弃复试及拟录取资格声明</w:t>
      </w:r>
      <w:r>
        <w:rPr>
          <w:rFonts w:hint="eastAsia"/>
          <w:lang w:val="en-US" w:eastAsia="zh-CN"/>
        </w:rPr>
        <w:fldChar w:fldCharType="end"/>
      </w:r>
      <w:r>
        <w:rPr>
          <w:rFonts w:hint="eastAsia"/>
          <w:lang w:val="en-US" w:eastAsia="zh-CN"/>
        </w:rPr>
        <w:t>》（发送扫描件至ynwang@zju.edu.cn）。</w:t>
      </w:r>
    </w:p>
    <w:p>
      <w:pPr>
        <w:rPr>
          <w:rFonts w:hint="eastAsia"/>
        </w:rPr>
      </w:pPr>
      <w:r>
        <w:rPr>
          <w:rFonts w:hint="eastAsia"/>
          <w:lang w:val="en-US" w:eastAsia="zh-CN"/>
        </w:rPr>
        <w:t>2.参加复试的考生请于3月21日中午12点前下载好“钉钉”程序，完成注册激活，并等待进群通知。如手机号与报名时的手机号发生变更，请立即与我系研究生科联系（王老师: ynwang@zju.edu.cn,0571-87953142）。</w:t>
      </w:r>
    </w:p>
    <w:p>
      <w:pPr>
        <w:rPr>
          <w:rFonts w:hint="eastAsia"/>
        </w:rPr>
      </w:pPr>
      <w:r>
        <w:rPr>
          <w:rFonts w:hint="eastAsia"/>
          <w:lang w:val="en-US" w:eastAsia="zh-CN"/>
        </w:rPr>
        <w:t>3.复试顺序将由复试工作组随机形成，并于复试前一天通过钉钉群告知考生。</w:t>
      </w:r>
    </w:p>
    <w:p>
      <w:pPr>
        <w:rPr>
          <w:rFonts w:hint="eastAsia"/>
        </w:rPr>
      </w:pPr>
      <w:r>
        <w:rPr>
          <w:rFonts w:hint="eastAsia"/>
          <w:lang w:val="en-US" w:eastAsia="zh-CN"/>
        </w:rPr>
        <w:t>4.外校考生可凭身份证和准考证进入校园。</w:t>
      </w:r>
    </w:p>
    <w:p>
      <w:pPr>
        <w:rPr>
          <w:rFonts w:hint="eastAsia"/>
        </w:rPr>
      </w:pPr>
      <w:r>
        <w:rPr>
          <w:rFonts w:hint="eastAsia"/>
          <w:lang w:val="en-US" w:eastAsia="zh-CN"/>
        </w:rPr>
        <w:t>5.资格审查时，请将手机等通讯设备关机并交予工作人员保存，待复试完成后领取。</w:t>
      </w:r>
    </w:p>
    <w:p>
      <w:pPr>
        <w:rPr>
          <w:rFonts w:hint="eastAsia"/>
        </w:rPr>
      </w:pPr>
      <w:r>
        <w:rPr>
          <w:rFonts w:hint="eastAsia"/>
          <w:lang w:val="en-US" w:eastAsia="zh-CN"/>
        </w:rPr>
        <w:t>6.复试等待过程中，请听从工作人员安排，至考点或候考点，请勿离开复试区域。</w:t>
      </w:r>
    </w:p>
    <w:p>
      <w:pPr>
        <w:rPr>
          <w:rFonts w:hint="eastAsia"/>
        </w:rPr>
      </w:pPr>
      <w:r>
        <w:rPr>
          <w:rFonts w:hint="eastAsia"/>
          <w:lang w:val="en-US" w:eastAsia="zh-CN"/>
        </w:rPr>
        <w:t>五、资格审查及提交材料要求</w:t>
      </w:r>
    </w:p>
    <w:p>
      <w:pPr>
        <w:rPr>
          <w:rFonts w:hint="eastAsia"/>
        </w:rPr>
      </w:pPr>
      <w:r>
        <w:rPr>
          <w:rFonts w:hint="eastAsia"/>
          <w:lang w:val="en-US" w:eastAsia="zh-CN"/>
        </w:rPr>
        <w:t>复试前须进行考生资格审查。资格审查不通过的考生不能参加复试。</w:t>
      </w:r>
    </w:p>
    <w:p>
      <w:pPr>
        <w:rPr>
          <w:rFonts w:hint="eastAsia"/>
        </w:rPr>
      </w:pPr>
      <w:r>
        <w:rPr>
          <w:rFonts w:hint="eastAsia"/>
          <w:lang w:val="en-US" w:eastAsia="zh-CN"/>
        </w:rPr>
        <w:t>资格审查时间：2024年3月26日 上午7:30-8:00</w:t>
      </w:r>
    </w:p>
    <w:p>
      <w:pPr>
        <w:rPr>
          <w:rFonts w:hint="eastAsia"/>
        </w:rPr>
      </w:pPr>
      <w:r>
        <w:rPr>
          <w:rFonts w:hint="eastAsia"/>
          <w:lang w:val="en-US" w:eastAsia="zh-CN"/>
        </w:rPr>
        <w:t>资格审查地点：紫金港校区和同苑6幢一楼123报告厅</w:t>
      </w:r>
    </w:p>
    <w:p>
      <w:pPr>
        <w:rPr>
          <w:rFonts w:hint="eastAsia"/>
        </w:rPr>
      </w:pPr>
      <w:r>
        <w:rPr>
          <w:rFonts w:hint="eastAsia"/>
          <w:lang w:val="en-US" w:eastAsia="zh-CN"/>
        </w:rPr>
        <w:t>考生须提供以下材料：</w:t>
      </w:r>
    </w:p>
    <w:p>
      <w:pPr>
        <w:rPr>
          <w:rFonts w:hint="eastAsia"/>
        </w:rPr>
      </w:pPr>
      <w:r>
        <w:rPr>
          <w:rFonts w:hint="eastAsia"/>
          <w:lang w:val="en-US" w:eastAsia="zh-CN"/>
        </w:rPr>
        <w:t>1.有效身份证件（查验原件，提交复印件）。</w:t>
      </w:r>
    </w:p>
    <w:p>
      <w:pPr>
        <w:rPr>
          <w:rFonts w:hint="eastAsia"/>
        </w:rPr>
      </w:pPr>
      <w:r>
        <w:rPr>
          <w:rFonts w:hint="eastAsia"/>
          <w:lang w:val="en-US" w:eastAsia="zh-CN"/>
        </w:rPr>
        <w:t>2.准考证。</w:t>
      </w:r>
    </w:p>
    <w:p>
      <w:pPr>
        <w:rPr>
          <w:rFonts w:hint="eastAsia"/>
        </w:rPr>
      </w:pPr>
      <w:r>
        <w:rPr>
          <w:rFonts w:hint="eastAsia"/>
          <w:lang w:val="en-US" w:eastAsia="zh-CN"/>
        </w:rPr>
        <w:t>3.应届生提供中国高等教育学生信息网（学信网）https://www.chsi.com.cn/学籍在线验证报告或学生证（含有本学期注册章）（查验原件，提交复印件）；往届生提供前置学历学位证书（查验原件，提交复印件），其中国（境）外获得学位的还须提供教育部留学服务中心出具的《国（境）外学历学位认证书》（查验原件，提交复印件）。</w:t>
      </w:r>
    </w:p>
    <w:p>
      <w:pPr>
        <w:rPr>
          <w:rFonts w:hint="eastAsia"/>
        </w:rPr>
      </w:pPr>
      <w:r>
        <w:rPr>
          <w:rFonts w:hint="eastAsia"/>
          <w:lang w:val="en-US" w:eastAsia="zh-CN"/>
        </w:rPr>
        <w:t>4.考生请在复试时带上学校教务部门出具的盖有红章的大学期间成绩单（应届生可以要求所在学校或院系教务管理部门提供并盖章，往届生可要求档案管理部门提供复印件并盖章）；有论文发表或有科研成果及获奖的考生，请带上相关的清单和材料。</w:t>
      </w:r>
    </w:p>
    <w:p>
      <w:pPr>
        <w:rPr>
          <w:rFonts w:hint="eastAsia"/>
        </w:rPr>
      </w:pPr>
      <w:r>
        <w:rPr>
          <w:rFonts w:hint="eastAsia"/>
          <w:lang w:val="en-US" w:eastAsia="zh-CN"/>
        </w:rPr>
        <w:t>5.网报后在中国学信网学历校验未通过校验考生，根据情况提交相关材料如下：学历认证报告或学历电子注册备案表或境外学历认证报告（查验原件，收复印件）。</w:t>
      </w:r>
    </w:p>
    <w:p>
      <w:pPr>
        <w:rPr>
          <w:rFonts w:hint="eastAsia"/>
        </w:rPr>
      </w:pPr>
      <w:r>
        <w:rPr>
          <w:rFonts w:hint="eastAsia"/>
          <w:lang w:val="en-US" w:eastAsia="zh-CN"/>
        </w:rPr>
        <w:t>（1）因“有研究生学籍”而未通过的考生须提交所在培养单位“同意报考”的证明原件。</w:t>
      </w:r>
    </w:p>
    <w:p>
      <w:pPr>
        <w:rPr>
          <w:rFonts w:hint="eastAsia"/>
        </w:rPr>
      </w:pPr>
      <w:r>
        <w:rPr>
          <w:rFonts w:hint="eastAsia"/>
          <w:lang w:val="en-US" w:eastAsia="zh-CN"/>
        </w:rPr>
        <w:t>（2）大学本科三年级学生须提交本科学校实行学分制的文件、所在省教育厅批准该校实行学分制的文件、教务处盖章和分管校长签字的能提前毕业证明。</w:t>
      </w:r>
    </w:p>
    <w:p>
      <w:pPr>
        <w:rPr>
          <w:rFonts w:hint="eastAsia"/>
        </w:rPr>
      </w:pPr>
      <w:r>
        <w:rPr>
          <w:rFonts w:hint="eastAsia"/>
          <w:lang w:val="en-US" w:eastAsia="zh-CN"/>
        </w:rPr>
        <w:t>（3）学历校验不通过的考生须提交教育部学历证书电子注册备案表或中国高等教育学历认证报告或境外学历学位认证书（境外学历学位获得者）。</w:t>
      </w:r>
    </w:p>
    <w:p>
      <w:pPr>
        <w:rPr>
          <w:rFonts w:hint="eastAsia"/>
        </w:rPr>
      </w:pPr>
      <w:r>
        <w:rPr>
          <w:rFonts w:hint="eastAsia"/>
          <w:lang w:val="en-US" w:eastAsia="zh-CN"/>
        </w:rPr>
        <w:t>（4）学籍校验不通过考生（含应届生考生无学籍）须提交学籍在线验证报告或预计可以在录取当年入学前毕业的相关证明原件（境外应届生），自考应届生提交在读证明或成绩单证明。</w:t>
      </w:r>
    </w:p>
    <w:p>
      <w:pPr>
        <w:rPr>
          <w:rFonts w:hint="eastAsia"/>
        </w:rPr>
      </w:pPr>
      <w:r>
        <w:rPr>
          <w:rFonts w:hint="eastAsia"/>
          <w:lang w:val="en-US" w:eastAsia="zh-CN"/>
        </w:rPr>
        <w:t>    资格审查不通过的考生将取消复试资格，责任自负。</w:t>
      </w:r>
    </w:p>
    <w:p>
      <w:pPr>
        <w:rPr>
          <w:rFonts w:hint="eastAsia"/>
        </w:rPr>
      </w:pPr>
      <w:r>
        <w:rPr>
          <w:rFonts w:hint="eastAsia"/>
          <w:lang w:val="en-US" w:eastAsia="zh-CN"/>
        </w:rPr>
        <w:t>    六、复试</w:t>
      </w:r>
    </w:p>
    <w:p>
      <w:pPr>
        <w:rPr>
          <w:rFonts w:hint="eastAsia"/>
        </w:rPr>
      </w:pPr>
      <w:r>
        <w:rPr>
          <w:rFonts w:hint="eastAsia"/>
          <w:lang w:val="en-US" w:eastAsia="zh-CN"/>
        </w:rPr>
        <w:t>复试是硕士研究生招生考试的重要组成部分，主要考查考生的思想政治素质和品德（包括考生的政治态度、思想表现、道德品质、科学精神、遵纪守法、诚实守信等方面）、创新能力、专业素养和综合素质等。</w:t>
      </w:r>
    </w:p>
    <w:p>
      <w:pPr>
        <w:rPr>
          <w:rFonts w:hint="eastAsia"/>
        </w:rPr>
      </w:pPr>
      <w:r>
        <w:rPr>
          <w:rFonts w:hint="eastAsia"/>
          <w:lang w:val="en-US" w:eastAsia="zh-CN"/>
        </w:rPr>
        <w:t>复试形式为现场复试，在复试中将严格执行复试程序和标准，复试全程录音录像。</w:t>
      </w:r>
    </w:p>
    <w:p>
      <w:pPr>
        <w:rPr>
          <w:rFonts w:hint="eastAsia"/>
        </w:rPr>
      </w:pPr>
      <w:r>
        <w:rPr>
          <w:rFonts w:hint="eastAsia"/>
          <w:lang w:val="en-US" w:eastAsia="zh-CN"/>
        </w:rPr>
        <w:t>复试前考生须签订《诚信复试承诺书》，考生应自觉遵守考场规则及所签署的《诚信复试承诺书》等内容，确保提供的材料真实和复试过程诚信，在复试工作结束前不得对外透露或传播复试试题内容等有关情况。</w:t>
      </w:r>
    </w:p>
    <w:p>
      <w:pPr>
        <w:rPr>
          <w:rFonts w:hint="eastAsia"/>
        </w:rPr>
      </w:pPr>
      <w:r>
        <w:rPr>
          <w:rFonts w:hint="eastAsia"/>
          <w:lang w:val="en-US" w:eastAsia="zh-CN"/>
        </w:rPr>
        <w:t>复试具体内容如下：</w:t>
      </w:r>
    </w:p>
    <w:p>
      <w:pPr>
        <w:rPr>
          <w:rFonts w:hint="eastAsia"/>
        </w:rPr>
      </w:pPr>
      <w:r>
        <w:rPr>
          <w:rFonts w:hint="eastAsia"/>
          <w:lang w:val="en-US" w:eastAsia="zh-CN"/>
        </w:rPr>
        <w:t>1.实验考核</w:t>
      </w:r>
    </w:p>
    <w:p>
      <w:pPr>
        <w:rPr>
          <w:rFonts w:hint="eastAsia"/>
        </w:rPr>
      </w:pPr>
      <w:r>
        <w:rPr>
          <w:rFonts w:hint="eastAsia"/>
          <w:lang w:val="en-US" w:eastAsia="zh-CN"/>
        </w:rPr>
        <w:t>实验操作 (40分)：考察基础实验规范、实验知识、基础操作。</w:t>
      </w:r>
    </w:p>
    <w:p>
      <w:pPr>
        <w:rPr>
          <w:rFonts w:hint="eastAsia"/>
        </w:rPr>
      </w:pPr>
      <w:r>
        <w:rPr>
          <w:rFonts w:hint="eastAsia"/>
          <w:lang w:val="en-US" w:eastAsia="zh-CN"/>
        </w:rPr>
        <w:t>2.专业与外语考核：（包含2分钟自我介绍，中英文不限）</w:t>
      </w:r>
    </w:p>
    <w:p>
      <w:pPr>
        <w:rPr>
          <w:rFonts w:hint="eastAsia"/>
        </w:rPr>
      </w:pPr>
      <w:r>
        <w:rPr>
          <w:rFonts w:hint="eastAsia"/>
          <w:lang w:val="en-US" w:eastAsia="zh-CN"/>
        </w:rPr>
        <w:t>外语听说 (20分)：专业外语口译及交流。</w:t>
      </w:r>
    </w:p>
    <w:p>
      <w:pPr>
        <w:rPr>
          <w:rFonts w:hint="eastAsia"/>
        </w:rPr>
      </w:pPr>
      <w:r>
        <w:rPr>
          <w:rFonts w:hint="eastAsia"/>
          <w:lang w:val="en-US" w:eastAsia="zh-CN"/>
        </w:rPr>
        <w:t>专业综合 (40分)：专业基础知识和技能等方面的知识。</w:t>
      </w:r>
    </w:p>
    <w:p>
      <w:pPr>
        <w:rPr>
          <w:rFonts w:hint="eastAsia"/>
        </w:rPr>
      </w:pPr>
      <w:r>
        <w:rPr>
          <w:rFonts w:hint="eastAsia"/>
          <w:lang w:val="en-US" w:eastAsia="zh-CN"/>
        </w:rPr>
        <w:t>3.复试总分构成：</w:t>
      </w:r>
    </w:p>
    <w:p>
      <w:pPr>
        <w:rPr>
          <w:rFonts w:hint="eastAsia"/>
        </w:rPr>
      </w:pPr>
      <w:r>
        <w:rPr>
          <w:rFonts w:hint="eastAsia"/>
          <w:lang w:val="en-US" w:eastAsia="zh-CN"/>
        </w:rPr>
        <w:t>复试总分（满分100）＝实验分（满分40）+专业与外语分（满分60）</w:t>
      </w:r>
    </w:p>
    <w:p>
      <w:pPr>
        <w:rPr>
          <w:rFonts w:hint="eastAsia"/>
        </w:rPr>
      </w:pPr>
      <w:r>
        <w:rPr>
          <w:rFonts w:hint="eastAsia"/>
          <w:lang w:val="en-US" w:eastAsia="zh-CN"/>
        </w:rPr>
        <w:t>复试总分60分以下为不合格。</w:t>
      </w:r>
    </w:p>
    <w:p>
      <w:pPr>
        <w:rPr>
          <w:rFonts w:hint="eastAsia"/>
        </w:rPr>
      </w:pPr>
      <w:r>
        <w:rPr>
          <w:rFonts w:hint="eastAsia"/>
          <w:lang w:val="en-US" w:eastAsia="zh-CN"/>
        </w:rPr>
        <w:t>七、拟录取</w:t>
      </w:r>
    </w:p>
    <w:p>
      <w:pPr>
        <w:rPr>
          <w:rFonts w:hint="eastAsia"/>
        </w:rPr>
      </w:pPr>
      <w:r>
        <w:rPr>
          <w:rFonts w:hint="eastAsia"/>
          <w:lang w:val="en-US" w:eastAsia="zh-CN"/>
        </w:rPr>
        <w:t>根据招生计划以及考生初试和复试成绩、思想政治表现、身心健康状况等择优确定拟录取名单。每位拟录取考生必须参加规定的复试环节，否则不予录取。</w:t>
      </w:r>
    </w:p>
    <w:p>
      <w:pPr>
        <w:rPr>
          <w:rFonts w:hint="eastAsia"/>
        </w:rPr>
      </w:pPr>
      <w:r>
        <w:rPr>
          <w:rFonts w:hint="eastAsia"/>
          <w:lang w:val="en-US" w:eastAsia="zh-CN"/>
        </w:rPr>
        <w:t>1.综合成绩计算办法：</w:t>
      </w:r>
    </w:p>
    <w:p>
      <w:pPr>
        <w:rPr>
          <w:rFonts w:hint="eastAsia"/>
        </w:rPr>
      </w:pPr>
      <w:r>
        <w:rPr>
          <w:rFonts w:hint="eastAsia"/>
          <w:lang w:val="en-US" w:eastAsia="zh-CN"/>
        </w:rPr>
        <w:t>综合成绩=初试总分/5×60%+复试总分×40%</w:t>
      </w:r>
    </w:p>
    <w:p>
      <w:pPr>
        <w:rPr>
          <w:rFonts w:hint="eastAsia"/>
        </w:rPr>
      </w:pPr>
      <w:r>
        <w:rPr>
          <w:rFonts w:hint="eastAsia"/>
          <w:lang w:val="en-US" w:eastAsia="zh-CN"/>
        </w:rPr>
        <w:t>2.拟录取：各专业按综合成绩从高到低进行拟录取（综合成绩并列时以复试总分、初试业务课2成绩等为优先级进行排序）。</w:t>
      </w:r>
    </w:p>
    <w:p>
      <w:pPr>
        <w:rPr>
          <w:rFonts w:hint="eastAsia"/>
        </w:rPr>
      </w:pPr>
      <w:r>
        <w:rPr>
          <w:rFonts w:hint="eastAsia"/>
          <w:lang w:val="en-US" w:eastAsia="zh-CN"/>
        </w:rPr>
        <w:t>其中：</w:t>
      </w:r>
    </w:p>
    <w:p>
      <w:pPr>
        <w:rPr>
          <w:rFonts w:hint="eastAsia"/>
        </w:rPr>
      </w:pPr>
      <w:r>
        <w:rPr>
          <w:rFonts w:hint="eastAsia"/>
          <w:lang w:val="en-US" w:eastAsia="zh-CN"/>
        </w:rPr>
        <w:t>（1）思想品德考核不合格者不予录取。</w:t>
      </w:r>
    </w:p>
    <w:p>
      <w:pPr>
        <w:rPr>
          <w:rFonts w:hint="eastAsia"/>
        </w:rPr>
      </w:pPr>
      <w:r>
        <w:rPr>
          <w:rFonts w:hint="eastAsia"/>
          <w:lang w:val="en-US" w:eastAsia="zh-CN"/>
        </w:rPr>
        <w:t>（2）复试总分不合格者（低于60分）不予录取。</w:t>
      </w:r>
    </w:p>
    <w:p>
      <w:pPr>
        <w:rPr>
          <w:rFonts w:hint="eastAsia"/>
        </w:rPr>
      </w:pPr>
      <w:r>
        <w:rPr>
          <w:rFonts w:hint="eastAsia"/>
          <w:lang w:val="en-US" w:eastAsia="zh-CN"/>
        </w:rPr>
        <w:t>（3）体检不合格者不予录取。</w:t>
      </w:r>
    </w:p>
    <w:p>
      <w:pPr>
        <w:rPr>
          <w:rFonts w:hint="eastAsia"/>
        </w:rPr>
      </w:pPr>
      <w:r>
        <w:rPr>
          <w:rFonts w:hint="eastAsia"/>
          <w:lang w:val="en-US" w:eastAsia="zh-CN"/>
        </w:rPr>
        <w:t>八、体检</w:t>
      </w:r>
    </w:p>
    <w:p>
      <w:pPr>
        <w:rPr>
          <w:rFonts w:hint="eastAsia"/>
        </w:rPr>
      </w:pPr>
      <w:r>
        <w:rPr>
          <w:rFonts w:hint="eastAsia"/>
          <w:lang w:val="en-US" w:eastAsia="zh-CN"/>
        </w:rPr>
        <w:t>按照教育部相关体检文件要求，考生体检工作在考生拟录取后进行，3月21日-4月2日，浙江大学校医院（具体安排详见：http://zdyy.zju.edu.cn/2024/0318/c37593a2891581/page.htm）提供考生体检，考生也可以到所在地二甲及以上医院体检，并将体检表于4月20日前寄到我系教育教学办公室，体检不合格者取消拟录取资格。体检标准参照《残疾人教育条例》、《普通高等学校招生体检工作指导意见》（教学〔2003〕3号）、《教育部办公厅卫生部办公厅关于普通高等学校招生学生入学身体检查取消乙肝项目检测有关问题的通知》（教学厅〔2010〕2号）文件执行。如有特殊情况考生须及时与我系联系。</w:t>
      </w:r>
    </w:p>
    <w:p>
      <w:pPr>
        <w:rPr>
          <w:rFonts w:hint="eastAsia"/>
        </w:rPr>
      </w:pPr>
      <w:r>
        <w:rPr>
          <w:rFonts w:hint="eastAsia"/>
          <w:lang w:val="en-US" w:eastAsia="zh-CN"/>
        </w:rPr>
        <w:t>邮寄地址：浙江省杭州市西湖区浙江大学紫金港校区和同苑6幢233室,0571-87953142，王老师收。（只接收顺丰快递）</w:t>
      </w:r>
    </w:p>
    <w:p>
      <w:pPr>
        <w:rPr>
          <w:rFonts w:hint="eastAsia"/>
        </w:rPr>
      </w:pPr>
      <w:r>
        <w:rPr>
          <w:rFonts w:hint="eastAsia"/>
          <w:lang w:val="en-US" w:eastAsia="zh-CN"/>
        </w:rPr>
        <w:t>九、公示</w:t>
      </w:r>
    </w:p>
    <w:p>
      <w:pPr>
        <w:rPr>
          <w:rFonts w:hint="eastAsia"/>
        </w:rPr>
      </w:pPr>
      <w:r>
        <w:rPr>
          <w:rFonts w:hint="eastAsia"/>
          <w:lang w:val="en-US" w:eastAsia="zh-CN"/>
        </w:rPr>
        <w:t>拟录取名单经学校研究生招生工作领导小组审核后，由研究生招生处统一于规定时间进行公示，公示时间不少于10个工作日。</w:t>
      </w:r>
    </w:p>
    <w:p>
      <w:pPr>
        <w:rPr>
          <w:rFonts w:hint="eastAsia"/>
        </w:rPr>
      </w:pPr>
      <w:r>
        <w:rPr>
          <w:rFonts w:hint="eastAsia"/>
          <w:lang w:val="en-US" w:eastAsia="zh-CN"/>
        </w:rPr>
        <w:t>十、调档政审</w:t>
      </w:r>
    </w:p>
    <w:p>
      <w:pPr>
        <w:rPr>
          <w:rFonts w:hint="eastAsia"/>
        </w:rPr>
      </w:pPr>
      <w:r>
        <w:rPr>
          <w:rFonts w:hint="eastAsia"/>
          <w:lang w:val="en-US" w:eastAsia="zh-CN"/>
        </w:rPr>
        <w:t>拟录取名单确定后，学系将向考生所在单位函调人事档案和本人现实表现等材料，全面审查其思想政治素质和品德情况。函调的考生现实表现材料须由考生本人档案所在单位的人事、政工部门加盖印章。审查不通过不予发放录取通知书。</w:t>
      </w:r>
    </w:p>
    <w:p>
      <w:pPr>
        <w:rPr>
          <w:rFonts w:hint="eastAsia"/>
        </w:rPr>
      </w:pPr>
      <w:r>
        <w:rPr>
          <w:rFonts w:hint="eastAsia"/>
          <w:lang w:val="en-US" w:eastAsia="zh-CN"/>
        </w:rPr>
        <w:t>研究生招生考试是国家教育考试，复试工作是研究生招生考试的重要组成部分。考生要确保所有提交材料真实，诚信守规参加复试。对在复试过程中有违规行为，影响公平、公正的考生，一经查实，一律按照《国家教育考试违规处理办法》（教育部令33号）等规定严肃处理。入学后3个月内，学校将按照《普通高等学校学生管理规定》有关要求，对所有考生进行全面复查。</w:t>
      </w:r>
    </w:p>
    <w:p>
      <w:pPr>
        <w:rPr>
          <w:rFonts w:hint="eastAsia"/>
        </w:rPr>
      </w:pPr>
      <w:r>
        <w:rPr>
          <w:rFonts w:hint="eastAsia"/>
          <w:lang w:val="en-US" w:eastAsia="zh-CN"/>
        </w:rPr>
        <w:t>十一、其他</w:t>
      </w:r>
    </w:p>
    <w:p>
      <w:pPr>
        <w:rPr>
          <w:rFonts w:hint="eastAsia"/>
        </w:rPr>
      </w:pPr>
      <w:r>
        <w:rPr>
          <w:rFonts w:hint="eastAsia"/>
          <w:lang w:val="en-US" w:eastAsia="zh-CN"/>
        </w:rPr>
        <w:t>1.根据《浙江大学2024年硕士研究生招生简章》规定，全日制硕士研究生将根据各校区资源等情况统筹安排住宿。</w:t>
      </w:r>
    </w:p>
    <w:p>
      <w:pPr>
        <w:rPr>
          <w:rFonts w:hint="eastAsia"/>
        </w:rPr>
      </w:pPr>
      <w:r>
        <w:rPr>
          <w:rFonts w:hint="eastAsia"/>
          <w:lang w:val="en-US" w:eastAsia="zh-CN"/>
        </w:rPr>
        <w:t>2.未尽事宜按学校相关规定及学系研究生招生工作领导小组集体商议决定。</w:t>
      </w:r>
    </w:p>
    <w:p>
      <w:pPr>
        <w:rPr>
          <w:rFonts w:hint="eastAsia"/>
        </w:rPr>
      </w:pPr>
      <w:r>
        <w:rPr>
          <w:rFonts w:hint="eastAsia"/>
          <w:lang w:val="en-US" w:eastAsia="zh-CN"/>
        </w:rPr>
        <w:t>3.咨询方式：0571-87953142，ynwang@zju.edu.cn</w:t>
      </w:r>
    </w:p>
    <w:p>
      <w:pPr>
        <w:rPr>
          <w:rFonts w:hint="eastAsia"/>
        </w:rPr>
      </w:pPr>
      <w:r>
        <w:rPr>
          <w:rFonts w:hint="eastAsia"/>
          <w:lang w:val="en-US" w:eastAsia="zh-CN"/>
        </w:rPr>
        <w:t> </w:t>
      </w:r>
    </w:p>
    <w:p>
      <w:pPr>
        <w:rPr>
          <w:rFonts w:hint="eastAsia"/>
        </w:rPr>
      </w:pPr>
      <w:r>
        <w:rPr>
          <w:rFonts w:hint="eastAsia"/>
          <w:lang w:val="en-US" w:eastAsia="zh-CN"/>
        </w:rPr>
        <w:t>附件：复试名单</w:t>
      </w:r>
    </w:p>
    <w:tbl>
      <w:tblP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904"/>
        <w:gridCol w:w="2007"/>
        <w:gridCol w:w="864"/>
        <w:gridCol w:w="862"/>
        <w:gridCol w:w="980"/>
        <w:gridCol w:w="978"/>
        <w:gridCol w:w="9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118" w:type="pct"/>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考生编号</w:t>
            </w:r>
          </w:p>
        </w:tc>
        <w:tc>
          <w:tcPr>
            <w:tcW w:w="1178" w:type="pct"/>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报考专业名称</w:t>
            </w:r>
          </w:p>
        </w:tc>
        <w:tc>
          <w:tcPr>
            <w:tcW w:w="507" w:type="pct"/>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政治成绩</w:t>
            </w:r>
          </w:p>
        </w:tc>
        <w:tc>
          <w:tcPr>
            <w:tcW w:w="506" w:type="pct"/>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外语成绩</w:t>
            </w:r>
          </w:p>
        </w:tc>
        <w:tc>
          <w:tcPr>
            <w:tcW w:w="575" w:type="pct"/>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业务课1成绩</w:t>
            </w:r>
          </w:p>
        </w:tc>
        <w:tc>
          <w:tcPr>
            <w:tcW w:w="574" w:type="pct"/>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业务课2成绩</w:t>
            </w:r>
          </w:p>
        </w:tc>
        <w:tc>
          <w:tcPr>
            <w:tcW w:w="539" w:type="pct"/>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总分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118" w:type="pc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103354000910475</w:t>
            </w:r>
          </w:p>
        </w:tc>
        <w:tc>
          <w:tcPr>
            <w:tcW w:w="1178"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高分子化学与物理</w:t>
            </w:r>
          </w:p>
        </w:tc>
        <w:tc>
          <w:tcPr>
            <w:tcW w:w="507"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75</w:t>
            </w:r>
          </w:p>
        </w:tc>
        <w:tc>
          <w:tcPr>
            <w:tcW w:w="506"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86</w:t>
            </w:r>
          </w:p>
        </w:tc>
        <w:tc>
          <w:tcPr>
            <w:tcW w:w="575"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136</w:t>
            </w:r>
          </w:p>
        </w:tc>
        <w:tc>
          <w:tcPr>
            <w:tcW w:w="574"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121</w:t>
            </w:r>
          </w:p>
        </w:tc>
        <w:tc>
          <w:tcPr>
            <w:tcW w:w="539"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118" w:type="pc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103354000924240</w:t>
            </w:r>
          </w:p>
        </w:tc>
        <w:tc>
          <w:tcPr>
            <w:tcW w:w="1178"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高分子化学与物理</w:t>
            </w:r>
          </w:p>
        </w:tc>
        <w:tc>
          <w:tcPr>
            <w:tcW w:w="507"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72</w:t>
            </w:r>
          </w:p>
        </w:tc>
        <w:tc>
          <w:tcPr>
            <w:tcW w:w="506"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75</w:t>
            </w:r>
          </w:p>
        </w:tc>
        <w:tc>
          <w:tcPr>
            <w:tcW w:w="575"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131</w:t>
            </w:r>
          </w:p>
        </w:tc>
        <w:tc>
          <w:tcPr>
            <w:tcW w:w="574"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127</w:t>
            </w:r>
          </w:p>
        </w:tc>
        <w:tc>
          <w:tcPr>
            <w:tcW w:w="539"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118" w:type="pc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103354000914257</w:t>
            </w:r>
          </w:p>
        </w:tc>
        <w:tc>
          <w:tcPr>
            <w:tcW w:w="1178"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高分子化学与物理</w:t>
            </w:r>
          </w:p>
        </w:tc>
        <w:tc>
          <w:tcPr>
            <w:tcW w:w="507"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80</w:t>
            </w:r>
          </w:p>
        </w:tc>
        <w:tc>
          <w:tcPr>
            <w:tcW w:w="506"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73</w:t>
            </w:r>
          </w:p>
        </w:tc>
        <w:tc>
          <w:tcPr>
            <w:tcW w:w="575"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122</w:t>
            </w:r>
          </w:p>
        </w:tc>
        <w:tc>
          <w:tcPr>
            <w:tcW w:w="574"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128</w:t>
            </w:r>
          </w:p>
        </w:tc>
        <w:tc>
          <w:tcPr>
            <w:tcW w:w="539"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403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118" w:type="pc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103354000930070</w:t>
            </w:r>
          </w:p>
        </w:tc>
        <w:tc>
          <w:tcPr>
            <w:tcW w:w="1178"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高分子化学与物理</w:t>
            </w:r>
          </w:p>
        </w:tc>
        <w:tc>
          <w:tcPr>
            <w:tcW w:w="507"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71</w:t>
            </w:r>
          </w:p>
        </w:tc>
        <w:tc>
          <w:tcPr>
            <w:tcW w:w="506"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75</w:t>
            </w:r>
          </w:p>
        </w:tc>
        <w:tc>
          <w:tcPr>
            <w:tcW w:w="575"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120</w:t>
            </w:r>
          </w:p>
        </w:tc>
        <w:tc>
          <w:tcPr>
            <w:tcW w:w="574"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123</w:t>
            </w:r>
          </w:p>
        </w:tc>
        <w:tc>
          <w:tcPr>
            <w:tcW w:w="539"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389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118" w:type="pc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103354000925520</w:t>
            </w:r>
          </w:p>
        </w:tc>
        <w:tc>
          <w:tcPr>
            <w:tcW w:w="1178"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高分子化学与物理</w:t>
            </w:r>
          </w:p>
        </w:tc>
        <w:tc>
          <w:tcPr>
            <w:tcW w:w="507"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74</w:t>
            </w:r>
          </w:p>
        </w:tc>
        <w:tc>
          <w:tcPr>
            <w:tcW w:w="506"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79</w:t>
            </w:r>
          </w:p>
        </w:tc>
        <w:tc>
          <w:tcPr>
            <w:tcW w:w="575"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130</w:t>
            </w:r>
          </w:p>
        </w:tc>
        <w:tc>
          <w:tcPr>
            <w:tcW w:w="574"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106</w:t>
            </w:r>
          </w:p>
        </w:tc>
        <w:tc>
          <w:tcPr>
            <w:tcW w:w="539"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389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118" w:type="pc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103354000921512</w:t>
            </w:r>
          </w:p>
        </w:tc>
        <w:tc>
          <w:tcPr>
            <w:tcW w:w="1178"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高分子化学与物理</w:t>
            </w:r>
          </w:p>
        </w:tc>
        <w:tc>
          <w:tcPr>
            <w:tcW w:w="507"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71</w:t>
            </w:r>
          </w:p>
        </w:tc>
        <w:tc>
          <w:tcPr>
            <w:tcW w:w="506"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74</w:t>
            </w:r>
          </w:p>
        </w:tc>
        <w:tc>
          <w:tcPr>
            <w:tcW w:w="575"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109</w:t>
            </w:r>
          </w:p>
        </w:tc>
        <w:tc>
          <w:tcPr>
            <w:tcW w:w="574"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132</w:t>
            </w:r>
          </w:p>
        </w:tc>
        <w:tc>
          <w:tcPr>
            <w:tcW w:w="539"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118" w:type="pc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103354000910232</w:t>
            </w:r>
          </w:p>
        </w:tc>
        <w:tc>
          <w:tcPr>
            <w:tcW w:w="1178"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高分子化学与物理</w:t>
            </w:r>
          </w:p>
        </w:tc>
        <w:tc>
          <w:tcPr>
            <w:tcW w:w="507"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79</w:t>
            </w:r>
          </w:p>
        </w:tc>
        <w:tc>
          <w:tcPr>
            <w:tcW w:w="506"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75</w:t>
            </w:r>
          </w:p>
        </w:tc>
        <w:tc>
          <w:tcPr>
            <w:tcW w:w="575"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111</w:t>
            </w:r>
          </w:p>
        </w:tc>
        <w:tc>
          <w:tcPr>
            <w:tcW w:w="574"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113</w:t>
            </w:r>
          </w:p>
        </w:tc>
        <w:tc>
          <w:tcPr>
            <w:tcW w:w="539"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118" w:type="pc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103354000922847</w:t>
            </w:r>
          </w:p>
        </w:tc>
        <w:tc>
          <w:tcPr>
            <w:tcW w:w="1178"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高分子化学与物理</w:t>
            </w:r>
          </w:p>
        </w:tc>
        <w:tc>
          <w:tcPr>
            <w:tcW w:w="507"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75</w:t>
            </w:r>
          </w:p>
        </w:tc>
        <w:tc>
          <w:tcPr>
            <w:tcW w:w="506"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74</w:t>
            </w:r>
          </w:p>
        </w:tc>
        <w:tc>
          <w:tcPr>
            <w:tcW w:w="575"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92</w:t>
            </w:r>
          </w:p>
        </w:tc>
        <w:tc>
          <w:tcPr>
            <w:tcW w:w="574"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124</w:t>
            </w:r>
          </w:p>
        </w:tc>
        <w:tc>
          <w:tcPr>
            <w:tcW w:w="539"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118" w:type="pc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103354000900427</w:t>
            </w:r>
          </w:p>
        </w:tc>
        <w:tc>
          <w:tcPr>
            <w:tcW w:w="1178"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高分子化学与物理</w:t>
            </w:r>
          </w:p>
        </w:tc>
        <w:tc>
          <w:tcPr>
            <w:tcW w:w="507"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67</w:t>
            </w:r>
          </w:p>
        </w:tc>
        <w:tc>
          <w:tcPr>
            <w:tcW w:w="506"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84</w:t>
            </w:r>
          </w:p>
        </w:tc>
        <w:tc>
          <w:tcPr>
            <w:tcW w:w="575"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111</w:t>
            </w:r>
          </w:p>
        </w:tc>
        <w:tc>
          <w:tcPr>
            <w:tcW w:w="574"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98</w:t>
            </w:r>
          </w:p>
        </w:tc>
        <w:tc>
          <w:tcPr>
            <w:tcW w:w="539"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118" w:type="pc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103354000925797</w:t>
            </w:r>
          </w:p>
        </w:tc>
        <w:tc>
          <w:tcPr>
            <w:tcW w:w="1178"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高分子化学与物理</w:t>
            </w:r>
          </w:p>
        </w:tc>
        <w:tc>
          <w:tcPr>
            <w:tcW w:w="507"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76</w:t>
            </w:r>
          </w:p>
        </w:tc>
        <w:tc>
          <w:tcPr>
            <w:tcW w:w="506"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70</w:t>
            </w:r>
          </w:p>
        </w:tc>
        <w:tc>
          <w:tcPr>
            <w:tcW w:w="575"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101</w:t>
            </w:r>
          </w:p>
        </w:tc>
        <w:tc>
          <w:tcPr>
            <w:tcW w:w="574"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110</w:t>
            </w:r>
          </w:p>
        </w:tc>
        <w:tc>
          <w:tcPr>
            <w:tcW w:w="539"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118" w:type="pc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103354000909917</w:t>
            </w:r>
          </w:p>
        </w:tc>
        <w:tc>
          <w:tcPr>
            <w:tcW w:w="1178"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高分子材料</w:t>
            </w:r>
          </w:p>
        </w:tc>
        <w:tc>
          <w:tcPr>
            <w:tcW w:w="507"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70</w:t>
            </w:r>
          </w:p>
        </w:tc>
        <w:tc>
          <w:tcPr>
            <w:tcW w:w="506"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82</w:t>
            </w:r>
          </w:p>
        </w:tc>
        <w:tc>
          <w:tcPr>
            <w:tcW w:w="575"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120</w:t>
            </w:r>
          </w:p>
        </w:tc>
        <w:tc>
          <w:tcPr>
            <w:tcW w:w="574"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135</w:t>
            </w:r>
          </w:p>
        </w:tc>
        <w:tc>
          <w:tcPr>
            <w:tcW w:w="539"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407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118" w:type="pc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103354000914524</w:t>
            </w:r>
          </w:p>
        </w:tc>
        <w:tc>
          <w:tcPr>
            <w:tcW w:w="1178"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高分子材料</w:t>
            </w:r>
          </w:p>
        </w:tc>
        <w:tc>
          <w:tcPr>
            <w:tcW w:w="507"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79</w:t>
            </w:r>
          </w:p>
        </w:tc>
        <w:tc>
          <w:tcPr>
            <w:tcW w:w="506"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85</w:t>
            </w:r>
          </w:p>
        </w:tc>
        <w:tc>
          <w:tcPr>
            <w:tcW w:w="575"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118</w:t>
            </w:r>
          </w:p>
        </w:tc>
        <w:tc>
          <w:tcPr>
            <w:tcW w:w="574"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115</w:t>
            </w:r>
          </w:p>
        </w:tc>
        <w:tc>
          <w:tcPr>
            <w:tcW w:w="539"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397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118" w:type="pc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103354000913682</w:t>
            </w:r>
          </w:p>
        </w:tc>
        <w:tc>
          <w:tcPr>
            <w:tcW w:w="1178"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高分子材料</w:t>
            </w:r>
          </w:p>
        </w:tc>
        <w:tc>
          <w:tcPr>
            <w:tcW w:w="507"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69</w:t>
            </w:r>
          </w:p>
        </w:tc>
        <w:tc>
          <w:tcPr>
            <w:tcW w:w="506"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75</w:t>
            </w:r>
          </w:p>
        </w:tc>
        <w:tc>
          <w:tcPr>
            <w:tcW w:w="575"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130</w:t>
            </w:r>
          </w:p>
        </w:tc>
        <w:tc>
          <w:tcPr>
            <w:tcW w:w="574"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112</w:t>
            </w:r>
          </w:p>
        </w:tc>
        <w:tc>
          <w:tcPr>
            <w:tcW w:w="539"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118" w:type="pc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103354000929548</w:t>
            </w:r>
          </w:p>
        </w:tc>
        <w:tc>
          <w:tcPr>
            <w:tcW w:w="1178"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高分子材料</w:t>
            </w:r>
          </w:p>
        </w:tc>
        <w:tc>
          <w:tcPr>
            <w:tcW w:w="507"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72</w:t>
            </w:r>
          </w:p>
        </w:tc>
        <w:tc>
          <w:tcPr>
            <w:tcW w:w="506"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66</w:t>
            </w:r>
          </w:p>
        </w:tc>
        <w:tc>
          <w:tcPr>
            <w:tcW w:w="575"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119</w:t>
            </w:r>
          </w:p>
        </w:tc>
        <w:tc>
          <w:tcPr>
            <w:tcW w:w="574"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129</w:t>
            </w:r>
          </w:p>
        </w:tc>
        <w:tc>
          <w:tcPr>
            <w:tcW w:w="539"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118" w:type="pc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103354000928589</w:t>
            </w:r>
          </w:p>
        </w:tc>
        <w:tc>
          <w:tcPr>
            <w:tcW w:w="1178"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高分子材料</w:t>
            </w:r>
          </w:p>
        </w:tc>
        <w:tc>
          <w:tcPr>
            <w:tcW w:w="507"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76</w:t>
            </w:r>
          </w:p>
        </w:tc>
        <w:tc>
          <w:tcPr>
            <w:tcW w:w="506"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81</w:t>
            </w:r>
          </w:p>
        </w:tc>
        <w:tc>
          <w:tcPr>
            <w:tcW w:w="575"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115</w:t>
            </w:r>
          </w:p>
        </w:tc>
        <w:tc>
          <w:tcPr>
            <w:tcW w:w="574"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113</w:t>
            </w:r>
          </w:p>
        </w:tc>
        <w:tc>
          <w:tcPr>
            <w:tcW w:w="539"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5" w:hRule="atLeast"/>
        </w:trPr>
        <w:tc>
          <w:tcPr>
            <w:tcW w:w="1118" w:type="pc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103354000911576</w:t>
            </w:r>
          </w:p>
        </w:tc>
        <w:tc>
          <w:tcPr>
            <w:tcW w:w="1178"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高分子材料</w:t>
            </w:r>
          </w:p>
        </w:tc>
        <w:tc>
          <w:tcPr>
            <w:tcW w:w="507"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77</w:t>
            </w:r>
          </w:p>
        </w:tc>
        <w:tc>
          <w:tcPr>
            <w:tcW w:w="506"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73</w:t>
            </w:r>
          </w:p>
        </w:tc>
        <w:tc>
          <w:tcPr>
            <w:tcW w:w="575"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118</w:t>
            </w:r>
          </w:p>
        </w:tc>
        <w:tc>
          <w:tcPr>
            <w:tcW w:w="574"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114</w:t>
            </w:r>
          </w:p>
        </w:tc>
        <w:tc>
          <w:tcPr>
            <w:tcW w:w="539"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382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118" w:type="pc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103354000914525</w:t>
            </w:r>
          </w:p>
        </w:tc>
        <w:tc>
          <w:tcPr>
            <w:tcW w:w="1178"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高分子材料</w:t>
            </w:r>
          </w:p>
        </w:tc>
        <w:tc>
          <w:tcPr>
            <w:tcW w:w="507"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73</w:t>
            </w:r>
          </w:p>
        </w:tc>
        <w:tc>
          <w:tcPr>
            <w:tcW w:w="506"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69</w:t>
            </w:r>
          </w:p>
        </w:tc>
        <w:tc>
          <w:tcPr>
            <w:tcW w:w="575"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119</w:t>
            </w:r>
          </w:p>
        </w:tc>
        <w:tc>
          <w:tcPr>
            <w:tcW w:w="574"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120</w:t>
            </w:r>
          </w:p>
        </w:tc>
        <w:tc>
          <w:tcPr>
            <w:tcW w:w="539"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381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118" w:type="pc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103354000909921</w:t>
            </w:r>
          </w:p>
        </w:tc>
        <w:tc>
          <w:tcPr>
            <w:tcW w:w="1178"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高分子材料</w:t>
            </w:r>
          </w:p>
        </w:tc>
        <w:tc>
          <w:tcPr>
            <w:tcW w:w="507"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71</w:t>
            </w:r>
          </w:p>
        </w:tc>
        <w:tc>
          <w:tcPr>
            <w:tcW w:w="506"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68</w:t>
            </w:r>
          </w:p>
        </w:tc>
        <w:tc>
          <w:tcPr>
            <w:tcW w:w="575"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120</w:t>
            </w:r>
          </w:p>
        </w:tc>
        <w:tc>
          <w:tcPr>
            <w:tcW w:w="574"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118</w:t>
            </w:r>
          </w:p>
        </w:tc>
        <w:tc>
          <w:tcPr>
            <w:tcW w:w="539"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118" w:type="pc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103354000909922</w:t>
            </w:r>
          </w:p>
        </w:tc>
        <w:tc>
          <w:tcPr>
            <w:tcW w:w="1178"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高分子材料</w:t>
            </w:r>
          </w:p>
        </w:tc>
        <w:tc>
          <w:tcPr>
            <w:tcW w:w="507"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67</w:t>
            </w:r>
          </w:p>
        </w:tc>
        <w:tc>
          <w:tcPr>
            <w:tcW w:w="506"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77</w:t>
            </w:r>
          </w:p>
        </w:tc>
        <w:tc>
          <w:tcPr>
            <w:tcW w:w="575"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107</w:t>
            </w:r>
          </w:p>
        </w:tc>
        <w:tc>
          <w:tcPr>
            <w:tcW w:w="574"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117</w:t>
            </w:r>
          </w:p>
        </w:tc>
        <w:tc>
          <w:tcPr>
            <w:tcW w:w="539"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118" w:type="pc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103354000900426</w:t>
            </w:r>
          </w:p>
        </w:tc>
        <w:tc>
          <w:tcPr>
            <w:tcW w:w="1178"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高分子材料</w:t>
            </w:r>
          </w:p>
        </w:tc>
        <w:tc>
          <w:tcPr>
            <w:tcW w:w="507"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71</w:t>
            </w:r>
          </w:p>
        </w:tc>
        <w:tc>
          <w:tcPr>
            <w:tcW w:w="506"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90</w:t>
            </w:r>
          </w:p>
        </w:tc>
        <w:tc>
          <w:tcPr>
            <w:tcW w:w="575"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89</w:t>
            </w:r>
          </w:p>
        </w:tc>
        <w:tc>
          <w:tcPr>
            <w:tcW w:w="574"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111</w:t>
            </w:r>
          </w:p>
        </w:tc>
        <w:tc>
          <w:tcPr>
            <w:tcW w:w="539"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118" w:type="pc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103354000909920</w:t>
            </w:r>
          </w:p>
        </w:tc>
        <w:tc>
          <w:tcPr>
            <w:tcW w:w="1178"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高分子材料</w:t>
            </w:r>
          </w:p>
        </w:tc>
        <w:tc>
          <w:tcPr>
            <w:tcW w:w="507"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76</w:t>
            </w:r>
          </w:p>
        </w:tc>
        <w:tc>
          <w:tcPr>
            <w:tcW w:w="506"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79</w:t>
            </w:r>
          </w:p>
        </w:tc>
        <w:tc>
          <w:tcPr>
            <w:tcW w:w="575"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113</w:t>
            </w:r>
          </w:p>
        </w:tc>
        <w:tc>
          <w:tcPr>
            <w:tcW w:w="574"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93</w:t>
            </w:r>
          </w:p>
        </w:tc>
        <w:tc>
          <w:tcPr>
            <w:tcW w:w="539"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5" w:hRule="atLeast"/>
        </w:trPr>
        <w:tc>
          <w:tcPr>
            <w:tcW w:w="1118" w:type="pc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103354000914523</w:t>
            </w:r>
          </w:p>
        </w:tc>
        <w:tc>
          <w:tcPr>
            <w:tcW w:w="1178"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高分子材料</w:t>
            </w:r>
          </w:p>
        </w:tc>
        <w:tc>
          <w:tcPr>
            <w:tcW w:w="507"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66</w:t>
            </w:r>
          </w:p>
        </w:tc>
        <w:tc>
          <w:tcPr>
            <w:tcW w:w="506"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83</w:t>
            </w:r>
          </w:p>
        </w:tc>
        <w:tc>
          <w:tcPr>
            <w:tcW w:w="575"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95</w:t>
            </w:r>
          </w:p>
        </w:tc>
        <w:tc>
          <w:tcPr>
            <w:tcW w:w="574"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116</w:t>
            </w:r>
          </w:p>
        </w:tc>
        <w:tc>
          <w:tcPr>
            <w:tcW w:w="539"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118" w:type="pc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103354000923529</w:t>
            </w:r>
          </w:p>
        </w:tc>
        <w:tc>
          <w:tcPr>
            <w:tcW w:w="1178"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材料与化工</w:t>
            </w:r>
          </w:p>
        </w:tc>
        <w:tc>
          <w:tcPr>
            <w:tcW w:w="507"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72</w:t>
            </w:r>
          </w:p>
        </w:tc>
        <w:tc>
          <w:tcPr>
            <w:tcW w:w="506"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80</w:t>
            </w:r>
          </w:p>
        </w:tc>
        <w:tc>
          <w:tcPr>
            <w:tcW w:w="575"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112</w:t>
            </w:r>
          </w:p>
        </w:tc>
        <w:tc>
          <w:tcPr>
            <w:tcW w:w="574"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119</w:t>
            </w:r>
          </w:p>
        </w:tc>
        <w:tc>
          <w:tcPr>
            <w:tcW w:w="539"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118" w:type="pc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103354000900430</w:t>
            </w:r>
          </w:p>
        </w:tc>
        <w:tc>
          <w:tcPr>
            <w:tcW w:w="1178"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材料与化工</w:t>
            </w:r>
          </w:p>
        </w:tc>
        <w:tc>
          <w:tcPr>
            <w:tcW w:w="507"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71</w:t>
            </w:r>
          </w:p>
        </w:tc>
        <w:tc>
          <w:tcPr>
            <w:tcW w:w="506"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84</w:t>
            </w:r>
          </w:p>
        </w:tc>
        <w:tc>
          <w:tcPr>
            <w:tcW w:w="575"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120</w:t>
            </w:r>
          </w:p>
        </w:tc>
        <w:tc>
          <w:tcPr>
            <w:tcW w:w="574"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107</w:t>
            </w:r>
          </w:p>
        </w:tc>
        <w:tc>
          <w:tcPr>
            <w:tcW w:w="539"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382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118" w:type="pc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103354000928090</w:t>
            </w:r>
          </w:p>
        </w:tc>
        <w:tc>
          <w:tcPr>
            <w:tcW w:w="1178"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材料与化工</w:t>
            </w:r>
          </w:p>
        </w:tc>
        <w:tc>
          <w:tcPr>
            <w:tcW w:w="507"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71</w:t>
            </w:r>
          </w:p>
        </w:tc>
        <w:tc>
          <w:tcPr>
            <w:tcW w:w="506"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88</w:t>
            </w:r>
          </w:p>
        </w:tc>
        <w:tc>
          <w:tcPr>
            <w:tcW w:w="575"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95</w:t>
            </w:r>
          </w:p>
        </w:tc>
        <w:tc>
          <w:tcPr>
            <w:tcW w:w="574"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115</w:t>
            </w:r>
          </w:p>
        </w:tc>
        <w:tc>
          <w:tcPr>
            <w:tcW w:w="539"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369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118" w:type="pc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103354000900413</w:t>
            </w:r>
          </w:p>
        </w:tc>
        <w:tc>
          <w:tcPr>
            <w:tcW w:w="1178"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材料与化工</w:t>
            </w:r>
          </w:p>
        </w:tc>
        <w:tc>
          <w:tcPr>
            <w:tcW w:w="507"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69</w:t>
            </w:r>
          </w:p>
        </w:tc>
        <w:tc>
          <w:tcPr>
            <w:tcW w:w="506"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69</w:t>
            </w:r>
          </w:p>
        </w:tc>
        <w:tc>
          <w:tcPr>
            <w:tcW w:w="575"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131</w:t>
            </w:r>
          </w:p>
        </w:tc>
        <w:tc>
          <w:tcPr>
            <w:tcW w:w="574"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97</w:t>
            </w:r>
          </w:p>
        </w:tc>
        <w:tc>
          <w:tcPr>
            <w:tcW w:w="539"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118" w:type="pc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103354000928695</w:t>
            </w:r>
          </w:p>
        </w:tc>
        <w:tc>
          <w:tcPr>
            <w:tcW w:w="1178"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材料与化工</w:t>
            </w:r>
          </w:p>
        </w:tc>
        <w:tc>
          <w:tcPr>
            <w:tcW w:w="507"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72</w:t>
            </w:r>
          </w:p>
        </w:tc>
        <w:tc>
          <w:tcPr>
            <w:tcW w:w="506"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68</w:t>
            </w:r>
          </w:p>
        </w:tc>
        <w:tc>
          <w:tcPr>
            <w:tcW w:w="575"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105</w:t>
            </w:r>
          </w:p>
        </w:tc>
        <w:tc>
          <w:tcPr>
            <w:tcW w:w="574"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105</w:t>
            </w:r>
          </w:p>
        </w:tc>
        <w:tc>
          <w:tcPr>
            <w:tcW w:w="539"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118" w:type="pc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103354000910476</w:t>
            </w:r>
          </w:p>
        </w:tc>
        <w:tc>
          <w:tcPr>
            <w:tcW w:w="1178"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材料与化工</w:t>
            </w:r>
          </w:p>
        </w:tc>
        <w:tc>
          <w:tcPr>
            <w:tcW w:w="507"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76</w:t>
            </w:r>
          </w:p>
        </w:tc>
        <w:tc>
          <w:tcPr>
            <w:tcW w:w="506"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68</w:t>
            </w:r>
          </w:p>
        </w:tc>
        <w:tc>
          <w:tcPr>
            <w:tcW w:w="575"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109</w:t>
            </w:r>
          </w:p>
        </w:tc>
        <w:tc>
          <w:tcPr>
            <w:tcW w:w="574"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89</w:t>
            </w:r>
          </w:p>
        </w:tc>
        <w:tc>
          <w:tcPr>
            <w:tcW w:w="539"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342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118" w:type="pc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103354000922845</w:t>
            </w:r>
          </w:p>
        </w:tc>
        <w:tc>
          <w:tcPr>
            <w:tcW w:w="1178"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材料与化工</w:t>
            </w:r>
          </w:p>
        </w:tc>
        <w:tc>
          <w:tcPr>
            <w:tcW w:w="507"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76</w:t>
            </w:r>
          </w:p>
        </w:tc>
        <w:tc>
          <w:tcPr>
            <w:tcW w:w="506"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76</w:t>
            </w:r>
          </w:p>
        </w:tc>
        <w:tc>
          <w:tcPr>
            <w:tcW w:w="575"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86</w:t>
            </w:r>
          </w:p>
        </w:tc>
        <w:tc>
          <w:tcPr>
            <w:tcW w:w="574"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99</w:t>
            </w:r>
          </w:p>
        </w:tc>
        <w:tc>
          <w:tcPr>
            <w:tcW w:w="539"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337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118" w:type="pc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103354000900421</w:t>
            </w:r>
          </w:p>
        </w:tc>
        <w:tc>
          <w:tcPr>
            <w:tcW w:w="1178"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材料与化工</w:t>
            </w:r>
          </w:p>
        </w:tc>
        <w:tc>
          <w:tcPr>
            <w:tcW w:w="507"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75</w:t>
            </w:r>
          </w:p>
        </w:tc>
        <w:tc>
          <w:tcPr>
            <w:tcW w:w="506"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72</w:t>
            </w:r>
          </w:p>
        </w:tc>
        <w:tc>
          <w:tcPr>
            <w:tcW w:w="575"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95</w:t>
            </w:r>
          </w:p>
        </w:tc>
        <w:tc>
          <w:tcPr>
            <w:tcW w:w="574"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92</w:t>
            </w:r>
          </w:p>
        </w:tc>
        <w:tc>
          <w:tcPr>
            <w:tcW w:w="539"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334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118" w:type="pc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103354000916228</w:t>
            </w:r>
          </w:p>
        </w:tc>
        <w:tc>
          <w:tcPr>
            <w:tcW w:w="1178"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材料与化工</w:t>
            </w:r>
          </w:p>
        </w:tc>
        <w:tc>
          <w:tcPr>
            <w:tcW w:w="507"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67</w:t>
            </w:r>
          </w:p>
        </w:tc>
        <w:tc>
          <w:tcPr>
            <w:tcW w:w="506"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77</w:t>
            </w:r>
          </w:p>
        </w:tc>
        <w:tc>
          <w:tcPr>
            <w:tcW w:w="575"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85</w:t>
            </w:r>
          </w:p>
        </w:tc>
        <w:tc>
          <w:tcPr>
            <w:tcW w:w="574"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105</w:t>
            </w:r>
          </w:p>
        </w:tc>
        <w:tc>
          <w:tcPr>
            <w:tcW w:w="539" w:type="pc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rPr>
            </w:pPr>
            <w:r>
              <w:rPr>
                <w:rFonts w:hint="eastAsia"/>
                <w:lang w:val="en-US" w:eastAsia="zh-CN"/>
              </w:rPr>
              <w:t>334</w:t>
            </w:r>
          </w:p>
        </w:tc>
      </w:tr>
    </w:tbl>
    <w:p>
      <w:pPr>
        <w:rPr>
          <w:rFonts w:hint="eastAsia"/>
        </w:rPr>
      </w:pPr>
      <w:r>
        <w:rPr>
          <w:rFonts w:hint="eastAsia"/>
          <w:lang w:val="en-US" w:eastAsia="zh-CN"/>
        </w:rPr>
        <w:t> </w:t>
      </w:r>
    </w:p>
    <w:p>
      <w:pPr>
        <w:rPr>
          <w:rFonts w:hint="eastAsia"/>
        </w:rPr>
      </w:pPr>
      <w:r>
        <w:rPr>
          <w:rFonts w:hint="eastAsia"/>
          <w:lang w:val="en-US" w:eastAsia="zh-CN"/>
        </w:rPr>
        <w:t>注：关于“材料与化工专业学位硕士生”的说明</w:t>
      </w:r>
    </w:p>
    <w:p>
      <w:pPr>
        <w:rPr>
          <w:rFonts w:hint="eastAsia"/>
        </w:rPr>
      </w:pPr>
      <w:r>
        <w:rPr>
          <w:rFonts w:hint="eastAsia"/>
          <w:lang w:val="en-US" w:eastAsia="zh-CN"/>
        </w:rPr>
        <w:t>1.奖助体系和在校待遇：和全日制学术学位硕士生一样参加培养机制改革，进校后可申请各类奖学金及三助岗位；</w:t>
      </w:r>
    </w:p>
    <w:p>
      <w:pPr>
        <w:rPr>
          <w:rFonts w:hint="eastAsia"/>
        </w:rPr>
      </w:pPr>
      <w:r>
        <w:rPr>
          <w:rFonts w:hint="eastAsia"/>
          <w:lang w:val="en-US" w:eastAsia="zh-CN"/>
        </w:rPr>
        <w:t>2.授予证书：全日制专业学位硕士生与学术学位硕士生属同一层次的不同类型，达到毕业要求，授予浙江大学硕士毕业证书，达到授予学位要求，授予浙江大学硕士专业学位证书；</w:t>
      </w:r>
    </w:p>
    <w:p>
      <w:pPr>
        <w:rPr>
          <w:rFonts w:hint="eastAsia"/>
        </w:rPr>
      </w:pPr>
      <w:r>
        <w:rPr>
          <w:rFonts w:hint="eastAsia"/>
          <w:lang w:val="en-US" w:eastAsia="zh-CN"/>
        </w:rPr>
        <w:t>3.本系硕士专业学位研究生实行项目制培养，自2023级启动“面向双碳的高分子新材料”项目招生，学费4万元/全程，部分课程学习和科研工作在浙江大学海宁国际校区开展。</w:t>
      </w:r>
    </w:p>
    <w:p>
      <w:pPr>
        <w:rPr>
          <w:rFonts w:hint="eastAsia"/>
        </w:rPr>
      </w:pPr>
      <w:r>
        <w:rPr>
          <w:rFonts w:hint="eastAsia"/>
          <w:lang w:val="en-US" w:eastAsia="zh-CN"/>
        </w:rPr>
        <w:t>面向双碳的高分子新材料项目简介：</w:t>
      </w:r>
    </w:p>
    <w:p>
      <w:pPr>
        <w:rPr>
          <w:rFonts w:hint="eastAsia"/>
        </w:rPr>
      </w:pPr>
      <w:r>
        <w:rPr>
          <w:rFonts w:hint="eastAsia"/>
          <w:lang w:val="en-US" w:eastAsia="zh-CN"/>
        </w:rPr>
        <w:t>https://polymer.zju.edu.cn/2022/1012/c38014a2645703/page.htm</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YzUyZjhiMGExYTExODA0OGI5MDY0ZjhmZGMzMDEifQ=="/>
  </w:docVars>
  <w:rsids>
    <w:rsidRoot w:val="0EA4764B"/>
    <w:rsid w:val="0EA47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2024-03-21T07:25:00Z</dcterms:created>
  <dc:creator>海灵古（SHL）</dc:creator>
  <cp:lastModifiedBy>海灵古（SHL）</cp:lastModifiedBy>
  <dcterms:modified xsi:type="dcterms:W3CDTF">2024-03-21T07:27:02Z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BA08BE25609E44F3B2AC90B00A4DBADE_11</vt:lpwstr>
  </property>
</Properties>
</file>