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浙江大学</w:t>
      </w:r>
      <w:r>
        <w:rPr>
          <w:rFonts w:hint="eastAsia" w:asciiTheme="minorHAnsi" w:hAnsiTheme="minorHAnsi" w:eastAsiaTheme="minorEastAsia" w:cstheme="minorBidi"/>
          <w:kern w:val="2"/>
          <w:sz w:val="21"/>
          <w:szCs w:val="24"/>
          <w:lang w:val="en-US" w:eastAsia="zh-CN" w:bidi="ar-SA"/>
        </w:rPr>
        <w:t>马克思主义学院2024年硕士研究生招生考试复试录取方案</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根据《教育部关于印发&lt;2024年全国硕士研究生招生工作管理规定&gt;的通知》（教学﹝2023﹞2号）及学校相关文件要求，我院2024年硕士研究生复试录取工作将紧紧围绕立德树人根本任务，坚持“按需招生、全面衡量、择优录取和宁缺毋滥”的原则，以提高人才选拔质量为核心，确保科</w:t>
      </w:r>
      <w:bookmarkStart w:id="0" w:name="_GoBack"/>
      <w:bookmarkEnd w:id="0"/>
      <w:r>
        <w:rPr>
          <w:rFonts w:hint="eastAsia" w:asciiTheme="minorHAnsi" w:hAnsiTheme="minorHAnsi" w:eastAsiaTheme="minorEastAsia" w:cstheme="minorBidi"/>
          <w:kern w:val="2"/>
          <w:sz w:val="21"/>
          <w:szCs w:val="24"/>
          <w:lang w:val="en-US" w:eastAsia="zh-CN" w:bidi="ar-SA"/>
        </w:rPr>
        <w:t>学规范、公平公正。经我院党政联席会议审议通过，我院2024年硕士研究生复试录取方案如下：</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一、组织与领导 </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学院研究生招生工作领导小组全面负责本学院2024年硕士研究生招生考试复试录取工作，受理考生的质疑、申诉，具体名单如下：</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组　长：刘同舫  李小东    </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副组长：代玉启  徐晓霞     </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成　员：刘召峰</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招生咨询电话：0571-87073920，咨询邮箱：</w:t>
      </w:r>
      <w:r>
        <w:rPr>
          <w:rFonts w:hint="eastAsia" w:asciiTheme="minorHAnsi" w:hAnsiTheme="minorHAnsi" w:eastAsiaTheme="minorEastAsia" w:cstheme="minorBidi"/>
          <w:kern w:val="2"/>
          <w:sz w:val="21"/>
          <w:szCs w:val="24"/>
          <w:lang w:val="en-US" w:eastAsia="zh-CN" w:bidi="ar-SA"/>
        </w:rPr>
        <w:fldChar w:fldCharType="begin"/>
      </w:r>
      <w:r>
        <w:rPr>
          <w:rFonts w:hint="eastAsia" w:asciiTheme="minorHAnsi" w:hAnsiTheme="minorHAnsi" w:eastAsiaTheme="minorEastAsia" w:cstheme="minorBidi"/>
          <w:kern w:val="2"/>
          <w:sz w:val="21"/>
          <w:szCs w:val="24"/>
          <w:lang w:val="en-US" w:eastAsia="zh-CN" w:bidi="ar-SA"/>
        </w:rPr>
        <w:instrText xml:space="preserve"> HYPERLINK "mailto:PYingchao@zju.edu.cn" </w:instrText>
      </w:r>
      <w:r>
        <w:rPr>
          <w:rFonts w:hint="eastAsia" w:asciiTheme="minorHAnsi" w:hAnsiTheme="minorHAnsi" w:eastAsiaTheme="minorEastAsia" w:cstheme="minorBidi"/>
          <w:kern w:val="2"/>
          <w:sz w:val="21"/>
          <w:szCs w:val="24"/>
          <w:lang w:val="en-US" w:eastAsia="zh-CN" w:bidi="ar-SA"/>
        </w:rPr>
        <w:fldChar w:fldCharType="separate"/>
      </w:r>
      <w:r>
        <w:rPr>
          <w:rFonts w:hint="eastAsia" w:asciiTheme="minorHAnsi" w:hAnsiTheme="minorHAnsi" w:eastAsiaTheme="minorEastAsia" w:cstheme="minorBidi"/>
          <w:kern w:val="2"/>
          <w:sz w:val="21"/>
          <w:szCs w:val="24"/>
          <w:lang w:val="en-US" w:eastAsia="zh-CN" w:bidi="ar-SA"/>
        </w:rPr>
        <w:t>PYingchao@zju.edu.cn</w:t>
      </w:r>
      <w:r>
        <w:rPr>
          <w:rFonts w:hint="eastAsia" w:asciiTheme="minorHAnsi" w:hAnsiTheme="minorHAnsi" w:eastAsiaTheme="minorEastAsia" w:cstheme="minorBidi"/>
          <w:kern w:val="2"/>
          <w:sz w:val="21"/>
          <w:szCs w:val="24"/>
          <w:lang w:val="en-US" w:eastAsia="zh-CN" w:bidi="ar-SA"/>
        </w:rPr>
        <w:fldChar w:fldCharType="end"/>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申诉联系人：潘颖超（联系电话：0571-87073920 ，电子邮箱：</w:t>
      </w:r>
      <w:r>
        <w:rPr>
          <w:rFonts w:hint="eastAsia" w:asciiTheme="minorHAnsi" w:hAnsiTheme="minorHAnsi" w:eastAsiaTheme="minorEastAsia" w:cstheme="minorBidi"/>
          <w:kern w:val="2"/>
          <w:sz w:val="21"/>
          <w:szCs w:val="24"/>
          <w:lang w:val="en-US" w:eastAsia="zh-CN" w:bidi="ar-SA"/>
        </w:rPr>
        <w:fldChar w:fldCharType="begin"/>
      </w:r>
      <w:r>
        <w:rPr>
          <w:rFonts w:hint="eastAsia" w:asciiTheme="minorHAnsi" w:hAnsiTheme="minorHAnsi" w:eastAsiaTheme="minorEastAsia" w:cstheme="minorBidi"/>
          <w:kern w:val="2"/>
          <w:sz w:val="21"/>
          <w:szCs w:val="24"/>
          <w:lang w:val="en-US" w:eastAsia="zh-CN" w:bidi="ar-SA"/>
        </w:rPr>
        <w:instrText xml:space="preserve"> HYPERLINK "mailto:PYingchao@zju.edu.cn" </w:instrText>
      </w:r>
      <w:r>
        <w:rPr>
          <w:rFonts w:hint="eastAsia" w:asciiTheme="minorHAnsi" w:hAnsiTheme="minorHAnsi" w:eastAsiaTheme="minorEastAsia" w:cstheme="minorBidi"/>
          <w:kern w:val="2"/>
          <w:sz w:val="21"/>
          <w:szCs w:val="24"/>
          <w:lang w:val="en-US" w:eastAsia="zh-CN" w:bidi="ar-SA"/>
        </w:rPr>
        <w:fldChar w:fldCharType="separate"/>
      </w:r>
      <w:r>
        <w:rPr>
          <w:rFonts w:hint="eastAsia" w:asciiTheme="minorHAnsi" w:hAnsiTheme="minorHAnsi" w:eastAsiaTheme="minorEastAsia" w:cstheme="minorBidi"/>
          <w:kern w:val="2"/>
          <w:sz w:val="21"/>
          <w:szCs w:val="24"/>
          <w:lang w:val="en-US" w:eastAsia="zh-CN" w:bidi="ar-SA"/>
        </w:rPr>
        <w:t>PYingchao@zju.edu.cn</w:t>
      </w:r>
      <w:r>
        <w:rPr>
          <w:rFonts w:hint="eastAsia" w:asciiTheme="minorHAnsi" w:hAnsiTheme="minorHAnsi" w:eastAsiaTheme="minorEastAsia" w:cstheme="minorBidi"/>
          <w:kern w:val="2"/>
          <w:sz w:val="21"/>
          <w:szCs w:val="24"/>
          <w:lang w:val="en-US" w:eastAsia="zh-CN" w:bidi="ar-SA"/>
        </w:rPr>
        <w:fldChar w:fldCharType="end"/>
      </w:r>
      <w:r>
        <w:rPr>
          <w:rFonts w:hint="eastAsia" w:asciiTheme="minorHAnsi" w:hAnsiTheme="minorHAnsi" w:eastAsiaTheme="minorEastAsia" w:cstheme="minorBidi"/>
          <w:kern w:val="2"/>
          <w:sz w:val="21"/>
          <w:szCs w:val="24"/>
          <w:lang w:val="en-US" w:eastAsia="zh-CN" w:bidi="ar-SA"/>
        </w:rPr>
        <w:t>，通讯地址：杭州市西湖区余杭塘路866号浙江大学马克思主义学院312办公室）</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二、复试分数线</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根据学科专业特点及生源和实际招生计划等情况，满足法学科门类我校复试分数线基本要求（详见http://www.grs.zju.edu.cn/yjszs/2024/0314/c28498a2890520/page.htm）的考生均可进入复试。</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适用“总高单低”政策上线的考生，总分相应扣减后计算各项排名。</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具体复试名单详见附件。</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少数民族高层次骨干人才计划、退役大学生士兵专项计划考生的进入复试的初试成绩要求同学校政策，符合要求的考生可参加差额复试，最终由学校招生工作领导小组根据教育部下达招生计划、考生初试复试情况及相关政策要求确定拟录取名单。</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三、招生计划</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根据学校下达的招生计划，各专业招生人数如下：</w:t>
      </w:r>
    </w:p>
    <w:tbl>
      <w:tblPr>
        <w:tblW w:w="4998" w:type="pct"/>
        <w:jc w:val="center"/>
        <w:tblBorders>
          <w:top w:val="none" w:color="DDDDDD" w:sz="0" w:space="0"/>
          <w:left w:val="none" w:color="DDDDDD" w:sz="0" w:space="0"/>
          <w:bottom w:val="none" w:color="DDDDDD" w:sz="0" w:space="0"/>
          <w:right w:val="none" w:color="DDDDDD"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50"/>
        <w:gridCol w:w="1050"/>
        <w:gridCol w:w="2413"/>
      </w:tblGrid>
      <w:tr>
        <w:tblPrEx>
          <w:tblBorders>
            <w:top w:val="none" w:color="DDDDDD" w:sz="0" w:space="0"/>
            <w:left w:val="none" w:color="DDDDDD" w:sz="0" w:space="0"/>
            <w:bottom w:val="none" w:color="DDDDDD" w:sz="0" w:space="0"/>
            <w:right w:val="none" w:color="DDDDDD" w:sz="0" w:space="0"/>
            <w:insideH w:val="none" w:color="auto" w:sz="0" w:space="0"/>
            <w:insideV w:val="none" w:color="auto" w:sz="0" w:space="0"/>
          </w:tblBorders>
          <w:shd w:val="clear"/>
          <w:tblCellMar>
            <w:top w:w="0" w:type="dxa"/>
            <w:left w:w="0" w:type="dxa"/>
            <w:bottom w:w="0" w:type="dxa"/>
            <w:right w:w="0" w:type="dxa"/>
          </w:tblCellMar>
        </w:tblPrEx>
        <w:trPr>
          <w:trHeight w:val="750" w:hRule="atLeast"/>
          <w:jc w:val="center"/>
        </w:trPr>
        <w:tc>
          <w:tcPr>
            <w:tcW w:w="2657" w:type="pct"/>
            <w:tcBorders>
              <w:top w:val="single" w:color="000000" w:sz="6" w:space="0"/>
              <w:left w:val="single" w:color="000000" w:sz="6" w:space="0"/>
              <w:bottom w:val="single" w:color="000000" w:sz="6" w:space="0"/>
              <w:right w:val="single" w:color="000000" w:sz="6" w:space="0"/>
            </w:tcBorders>
            <w:shd w:val="clear"/>
            <w:noWrap/>
            <w:tcMar>
              <w:left w:w="105"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专业名称及代码</w:t>
            </w:r>
          </w:p>
        </w:tc>
        <w:tc>
          <w:tcPr>
            <w:tcW w:w="675" w:type="pct"/>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招生人数</w:t>
            </w:r>
          </w:p>
        </w:tc>
        <w:tc>
          <w:tcPr>
            <w:tcW w:w="1666" w:type="pct"/>
            <w:tcBorders>
              <w:top w:val="single" w:color="000000" w:sz="6" w:space="0"/>
              <w:left w:val="nil"/>
              <w:bottom w:val="single" w:color="000000" w:sz="6" w:space="0"/>
              <w:right w:val="single" w:color="000000" w:sz="6" w:space="0"/>
            </w:tcBorders>
            <w:shd w:val="clear"/>
            <w:tcMar>
              <w:left w:w="105"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备注</w:t>
            </w:r>
          </w:p>
        </w:tc>
      </w:tr>
      <w:tr>
        <w:tblPrEx>
          <w:tblBorders>
            <w:top w:val="none" w:color="DDDDDD" w:sz="0" w:space="0"/>
            <w:left w:val="none" w:color="DDDDDD" w:sz="0" w:space="0"/>
            <w:bottom w:val="none" w:color="DDDDDD" w:sz="0" w:space="0"/>
            <w:right w:val="none" w:color="DDDDDD" w:sz="0" w:space="0"/>
            <w:insideH w:val="none" w:color="auto" w:sz="0" w:space="0"/>
            <w:insideV w:val="none" w:color="auto" w:sz="0" w:space="0"/>
          </w:tblBorders>
          <w:shd w:val="clear"/>
          <w:tblCellMar>
            <w:top w:w="0" w:type="dxa"/>
            <w:left w:w="0" w:type="dxa"/>
            <w:bottom w:w="0" w:type="dxa"/>
            <w:right w:w="0" w:type="dxa"/>
          </w:tblCellMar>
        </w:tblPrEx>
        <w:trPr>
          <w:trHeight w:val="2130" w:hRule="atLeast"/>
          <w:jc w:val="center"/>
        </w:trPr>
        <w:tc>
          <w:tcPr>
            <w:tcW w:w="2657"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马克思主义理论（030500）一级学科下马克思主义</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基本原理（030501）、马克思主义中国化研究</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（030503）、思想政治教育（030505）、中国近现</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代史基本问题研究（030506）、党的建设（0305Z1）</w:t>
            </w:r>
          </w:p>
        </w:tc>
        <w:tc>
          <w:tcPr>
            <w:tcW w:w="675" w:type="pct"/>
            <w:tcBorders>
              <w:top w:val="nil"/>
              <w:left w:val="nil"/>
              <w:bottom w:val="single" w:color="000000" w:sz="6" w:space="0"/>
              <w:right w:val="single" w:color="000000" w:sz="6" w:space="0"/>
            </w:tcBorders>
            <w:shd w:val="clear"/>
            <w:noWrap/>
            <w:tcMar>
              <w:left w:w="105"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19</w:t>
            </w:r>
          </w:p>
        </w:tc>
        <w:tc>
          <w:tcPr>
            <w:tcW w:w="1666" w:type="pct"/>
            <w:tcBorders>
              <w:top w:val="nil"/>
              <w:left w:val="nil"/>
              <w:bottom w:val="single" w:color="000000" w:sz="6" w:space="0"/>
              <w:right w:val="single" w:color="000000" w:sz="6" w:space="0"/>
            </w:tcBorders>
            <w:shd w:val="clear"/>
            <w:tcMar>
              <w:left w:w="105" w:type="dxa"/>
              <w:right w:w="105" w:type="dxa"/>
            </w:tcMar>
            <w:vAlign w:val="top"/>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不含少数民族高层次骨干人才计划、退役大学生士兵专项计划等国家专项计划</w:t>
            </w:r>
          </w:p>
        </w:tc>
      </w:tr>
      <w:tr>
        <w:tblPrEx>
          <w:tblBorders>
            <w:top w:val="none" w:color="DDDDDD" w:sz="0" w:space="0"/>
            <w:left w:val="none" w:color="DDDDDD" w:sz="0" w:space="0"/>
            <w:bottom w:val="none" w:color="DDDDDD" w:sz="0" w:space="0"/>
            <w:right w:val="none" w:color="DDDDDD"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2657"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干部教育学（0305Z2）</w:t>
            </w:r>
          </w:p>
        </w:tc>
        <w:tc>
          <w:tcPr>
            <w:tcW w:w="675" w:type="pct"/>
            <w:tcBorders>
              <w:top w:val="nil"/>
              <w:left w:val="nil"/>
              <w:bottom w:val="single" w:color="000000" w:sz="6" w:space="0"/>
              <w:right w:val="single" w:color="000000" w:sz="6" w:space="0"/>
            </w:tcBorders>
            <w:shd w:val="clear"/>
            <w:noWrap/>
            <w:tcMar>
              <w:left w:w="105"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4</w:t>
            </w:r>
          </w:p>
        </w:tc>
        <w:tc>
          <w:tcPr>
            <w:tcW w:w="1666" w:type="pct"/>
            <w:tcBorders>
              <w:top w:val="nil"/>
              <w:left w:val="nil"/>
              <w:bottom w:val="single" w:color="000000" w:sz="6" w:space="0"/>
              <w:right w:val="single" w:color="000000" w:sz="6" w:space="0"/>
            </w:tcBorders>
            <w:shd w:val="clear"/>
            <w:tcMar>
              <w:left w:w="105" w:type="dxa"/>
              <w:right w:w="105" w:type="dxa"/>
            </w:tcMar>
            <w:vAlign w:val="top"/>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bl>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注：复试名单公布后，招生计划若有微调，复试名单将不作调整。</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四、资格审查及提交材料要求</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考生可凭本人准考证和身份证进入校园。复试前须进行考生资格审查。资格审查不通过的考生不能参加复试。考生须于3月23日-24日两天参加复试前提供资格审查材料到报到处，3月23日还须提交复试考察材料。</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资格审查材料：</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1.有效身份证件（查验原件，提交复印件）。</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2.准考证。</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应届生提供中国高等教育学生信息网（学信网）https://www.chsi.com.cn/学籍在线验证报告或学生证（含有本学期注册章）（查验原件，提交复印件）；往届生提供前置学历学位证书（查验原件，提交复印件），其中国（境）外获得学位的还须提供教育部留学服务中心出具的《国（境）外学历学位认证书》（查验原件，提交复印件）。</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4.退役大学生士兵计划考生须提供《入伍批准书》和《退出现役证》原件，并提交经本人签名的复印件。</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资格审查不通过的考生将取消复试资格，责任自负。</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复试考察材料（含材料清单），按以下顺序装订（具体份数待通知）：</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（1）学校教务部门出具的盖有红章的本科阶段学习成绩单（应届生可以要求所在学校或院系教务管理部门提供并盖章，往届生可要求档案管理部门提供复印件并盖章）</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（2）外语水平相关证明复印件（装订复印件，准备原件备查）</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（3）学位论文（如应届生尚未完成论文，须提交学位论文开题报告）</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（4）科研能力相关证明复印件（包括论文发表情况、科研项目参与情况、科研获奖等，装订复印件，准备原件备查）</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（5）其他可以代表考生本人能力的相关证明</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五、复试</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复试是硕士研究生招生考试的重要组成部分，主要考查考生的思想政治素质和品德（包括考生的政治态度、思想表现、道德品质、科学精神、遵纪守法、诚实守信等方面）、创新能力、专业素养和综合素质等。</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复试形式为现场复试，在复试中将严格执行复试程序和标准，复试全程录音录像。</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复试前考生须签订《诚信复试承诺书》，考生应自觉遵守考场规则及所签署的《诚信复试承诺书》等内容，确保提供的材料真实和复试过程诚信，在复试工作结束前不得对外透露或传播复试试题内容等有关情况。</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复试具体内容如下：</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1.笔试（满分100分）</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（1）科目：马克思主义理论基础理论</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（2）考试时间：2024年3月23日15:00-16:00</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2.外语能力测试（含听力和口语）（满分100分）</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3.面试（满分100分）考生须结合PPT进行个人陈述（4分钟），内容包含个人简况、学习与科研经历等相关内容。考核小组成员提问。</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4.复试成绩构成：</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复试成绩（百分制）=笔试成绩*30%+外语口语、听力成绩*20%+面试成绩*50%</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复试成绩60分以下为不合格。</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谢绝家长陪考。</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六、拟录取</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根据招生计划以及考生初试和复试成绩、思想政治表现、身心健康状况等择优确定拟录取名单。每位拟录取考生必须参加规定的复试环节，否则不予录取。</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1.综合成绩计算办法：综合成绩=初试总分/5×60%＋复试成绩×40%</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2.拟录取：</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复试完毕后，从院内复试合格的考生中，按综合成绩从高到低结合考生志愿，依次拟录取攻读干部教育学专业的考生，录满为止。</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干部教育学专业拟录取完毕后，按综合成绩从高到低对报考马克思主义理论一级学科下其他二级学科的考生进行拟录取。</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综合成绩并列时以复试成绩、初试成绩总分、2门业务课总分成绩等为优先级进行排序。</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其中：</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（1）思想品德考核不合格者不予录取。</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（2）复试成绩不合格者(低于60分)不予录取。</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（3）体检不合格者不予录取。</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七、体检</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按照教育部相关体检文件要求，考生体检工作在考生拟录取后进行，浙江大学校医院（具体安排详见：http://zdyy.zju.edu.cn/）提供考生体检，考生也可以到所在地二甲及以上医院体检，并将体检表于4月20日前寄到马克思主义学院教育教学办公室，体检不合格者取消拟录取资格。体检标准参照《残疾人教育条例》、《普通高等学校招生体检工作指导意见》（教学〔2003〕3号）、《教育部办公厅卫生部办公厅关于普通高等学校招生学生入学身体检查取消乙肝项目检测有关问题的通知》（教学厅〔2010〕2号）文件执行。如有特殊情况考生须及时与潘老师联系。</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邮寄地址：杭州市西湖区余杭塘路866号浙江大学马克思主义学院312办公室，潘老师，0571-87073920。（只接收EMS或顺丰快递）。</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八、公示</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拟录取名单经学校研究生招生工作领导小组审核后，由研究生招生处统一于规定时间进行公示，公示时间不少于10个工作日。</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九、调档政审</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拟录取名单确定后，学院将向考生所在单位函调人事档案和本人现实表现等材料，全面审查其思想政治素质和品德情况。函调的考生现实表现材料须由考生本人档案所在单位的人事、政工部门加盖印章。审查不通过不予发放录取通知书。</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研究生招生考试是国家教育考试，复试工作是研究生招生考试的重要组成部分。考生要确保所有提交材料真实，诚信守规参加复试。对在复试过程中有违规行为，影响公平、公正的考生，一经查实，一律按照《国家教育考试违规处理办法》（教育部令33号）等规定严肃处理。入学后3个月内，学校将按照《普通高等学校学生管理规定》有关要求，对所有考生进行全面复查。</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十、复试有关具体安排：</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426"/>
        <w:gridCol w:w="2401"/>
        <w:gridCol w:w="3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450" w:type="pct"/>
            <w:tcBorders>
              <w:top w:val="single" w:color="000000" w:sz="6" w:space="0"/>
              <w:left w:val="single" w:color="000000" w:sz="6" w:space="0"/>
              <w:bottom w:val="single" w:color="000000" w:sz="6" w:space="0"/>
              <w:right w:val="single" w:color="000000" w:sz="6" w:space="0"/>
            </w:tcBorders>
            <w:shd w:val="clear" w:color="auto" w:fill="FFFFFF"/>
            <w:tcMar>
              <w:top w:w="0" w:type="dxa"/>
              <w:left w:w="30" w:type="dxa"/>
              <w:bottom w:w="0" w:type="dxa"/>
              <w:right w:w="30"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报到、资格审查</w:t>
            </w:r>
          </w:p>
        </w:tc>
        <w:tc>
          <w:tcPr>
            <w:tcW w:w="1435" w:type="pct"/>
            <w:tcBorders>
              <w:top w:val="single" w:color="000000" w:sz="6" w:space="0"/>
              <w:left w:val="nil"/>
              <w:bottom w:val="single" w:color="000000" w:sz="6" w:space="0"/>
              <w:right w:val="single" w:color="000000" w:sz="6" w:space="0"/>
            </w:tcBorders>
            <w:shd w:val="clear" w:color="auto" w:fill="FFFFFF"/>
            <w:tcMar>
              <w:top w:w="0" w:type="dxa"/>
              <w:left w:w="30" w:type="dxa"/>
              <w:bottom w:w="0" w:type="dxa"/>
              <w:right w:w="30"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笔试</w:t>
            </w:r>
          </w:p>
        </w:tc>
        <w:tc>
          <w:tcPr>
            <w:tcW w:w="2113" w:type="pct"/>
            <w:tcBorders>
              <w:top w:val="single" w:color="000000" w:sz="6" w:space="0"/>
              <w:left w:val="nil"/>
              <w:bottom w:val="single" w:color="000000" w:sz="6" w:space="0"/>
              <w:right w:val="single" w:color="000000" w:sz="6" w:space="0"/>
            </w:tcBorders>
            <w:shd w:val="clear" w:color="auto" w:fill="FFFFFF"/>
            <w:tcMar>
              <w:top w:w="0" w:type="dxa"/>
              <w:left w:w="30" w:type="dxa"/>
              <w:bottom w:w="0" w:type="dxa"/>
              <w:right w:w="30"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外语能力测试、专业面试</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（面试前资格审查）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530" w:hRule="atLeast"/>
        </w:trPr>
        <w:tc>
          <w:tcPr>
            <w:tcW w:w="1450" w:type="pct"/>
            <w:tcBorders>
              <w:top w:val="nil"/>
              <w:left w:val="single" w:color="000000" w:sz="6" w:space="0"/>
              <w:bottom w:val="single" w:color="000000" w:sz="6" w:space="0"/>
              <w:right w:val="single" w:color="000000" w:sz="6" w:space="0"/>
            </w:tcBorders>
            <w:shd w:val="clear" w:color="auto" w:fill="FFFFFF"/>
            <w:tcMar>
              <w:top w:w="0" w:type="dxa"/>
              <w:left w:w="30" w:type="dxa"/>
              <w:bottom w:w="0" w:type="dxa"/>
              <w:right w:w="30"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3月23日下午14:00</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紫金港校区研究生教育综合楼303教室</w:t>
            </w:r>
          </w:p>
        </w:tc>
        <w:tc>
          <w:tcPr>
            <w:tcW w:w="1435" w:type="pct"/>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3月23日下午15:00</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紫金港校区研究生教育综合楼304教室</w:t>
            </w:r>
          </w:p>
        </w:tc>
        <w:tc>
          <w:tcPr>
            <w:tcW w:w="2113" w:type="pct"/>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3月24日（具体时间待通知）</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成均苑2幢107教室报到</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bl>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十一、其他</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1.根据《浙江大学2024年硕士研究生招生简章》规定，全日制硕士研究生将根据各校区资源等情况统筹安排住宿。</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2.未尽事宜按学校相关规定及学院研究生招生工作领导小组集体商议决定。</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附件：复试名单</w:t>
      </w:r>
    </w:p>
    <w:tbl>
      <w:tblP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07"/>
        <w:gridCol w:w="630"/>
        <w:gridCol w:w="719"/>
        <w:gridCol w:w="999"/>
        <w:gridCol w:w="999"/>
        <w:gridCol w:w="630"/>
        <w:gridCol w:w="168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41" w:hRule="atLeast"/>
          <w:jc w:val="center"/>
        </w:trPr>
        <w:tc>
          <w:tcPr>
            <w:tcW w:w="1069" w:type="pct"/>
            <w:tcBorders>
              <w:top w:val="single" w:color="000000" w:sz="6" w:space="0"/>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准考证号</w:t>
            </w:r>
          </w:p>
        </w:tc>
        <w:tc>
          <w:tcPr>
            <w:tcW w:w="585" w:type="pct"/>
            <w:tcBorders>
              <w:top w:val="single" w:color="000000" w:sz="6" w:space="0"/>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外语</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成绩</w:t>
            </w:r>
          </w:p>
        </w:tc>
        <w:tc>
          <w:tcPr>
            <w:tcW w:w="639" w:type="pct"/>
            <w:tcBorders>
              <w:top w:val="single" w:color="000000" w:sz="6" w:space="0"/>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政治</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成绩</w:t>
            </w:r>
          </w:p>
        </w:tc>
        <w:tc>
          <w:tcPr>
            <w:tcW w:w="700" w:type="pct"/>
            <w:tcBorders>
              <w:top w:val="single" w:color="000000" w:sz="6" w:space="0"/>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业务课1</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成绩</w:t>
            </w:r>
          </w:p>
        </w:tc>
        <w:tc>
          <w:tcPr>
            <w:tcW w:w="594" w:type="pct"/>
            <w:tcBorders>
              <w:top w:val="single" w:color="000000" w:sz="6" w:space="0"/>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业务课2</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成绩</w:t>
            </w:r>
          </w:p>
        </w:tc>
        <w:tc>
          <w:tcPr>
            <w:tcW w:w="523" w:type="pct"/>
            <w:tcBorders>
              <w:top w:val="single" w:color="000000" w:sz="6" w:space="0"/>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总分</w:t>
            </w:r>
          </w:p>
        </w:tc>
        <w:tc>
          <w:tcPr>
            <w:tcW w:w="639" w:type="pct"/>
            <w:tcBorders>
              <w:top w:val="single" w:color="000000" w:sz="6" w:space="0"/>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报考专业</w:t>
            </w:r>
          </w:p>
        </w:tc>
        <w:tc>
          <w:tcPr>
            <w:tcW w:w="248" w:type="pct"/>
            <w:tcBorders>
              <w:top w:val="single" w:color="000000" w:sz="6" w:space="0"/>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103354000911761</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87</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79</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131</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125</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422</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103354000902018</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84</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81</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126</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111</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402</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103354000901995</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82</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83</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125</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106</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396</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103354000922693</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85</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81</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119</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110</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395</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103354000927852</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87</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82</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119</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106</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394</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103354000927815</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80</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81</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117</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115</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393</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103354000928666</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92</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80</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111</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109</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392</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103354000925832</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85</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82</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112</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112</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391</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103354000927814</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81</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78</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121</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111</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391</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103354000902019</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79</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78</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113</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120</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390</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103354000928229</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71</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80</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122</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117</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390</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103354000920614</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88</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82</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111</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109</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390</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103354000912463</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81</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80</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112</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117</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390</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103354000922692</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76</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84</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120</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110</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390</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103354000924856</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81</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83</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112</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111</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387</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103354000902016</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86</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81</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116</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386</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103354000922721</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86</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79</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123</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98</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386</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103354000902014</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75</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83</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116</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111</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385</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103354000926302</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93</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77</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108</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107</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385</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103354000918637</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67</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78</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122</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117</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384</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103354000928629</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78</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82</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121</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384</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103354000922938</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77</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77</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113</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116</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383</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103354000924377</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85</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79</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111</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107</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382</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103354000923104</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88</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79</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112</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102</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381</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103354000912197</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70</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84</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117</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110</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381</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103354000927165</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79</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87</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113</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101</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380</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103354000929902</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86</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81</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101</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112</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380</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103354000911443</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70</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82</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116</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110</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378</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103354000915613</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79</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81</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118</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100</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378</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103354000925267</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72</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78</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114</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113</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377</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103354000919086</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82</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78</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118</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99</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377</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103354000914112</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74</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87</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109</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105</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375</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bottom"/>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103354000902006</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83</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78</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116</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113</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390</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大学生</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士兵计划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103354000926286</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79</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78</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122</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119</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398</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少民骨</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干计划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103354000915173</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66</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78</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128</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108</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380</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少民骨</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干计划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jc w:val="center"/>
        </w:trPr>
        <w:tc>
          <w:tcPr>
            <w:tcW w:w="1069" w:type="pct"/>
            <w:tcBorders>
              <w:top w:val="nil"/>
              <w:left w:val="single" w:color="000000" w:sz="6" w:space="0"/>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103354000926303</w:t>
            </w:r>
          </w:p>
        </w:tc>
        <w:tc>
          <w:tcPr>
            <w:tcW w:w="585"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64</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80</w:t>
            </w:r>
          </w:p>
        </w:tc>
        <w:tc>
          <w:tcPr>
            <w:tcW w:w="700"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107</w:t>
            </w:r>
          </w:p>
        </w:tc>
        <w:tc>
          <w:tcPr>
            <w:tcW w:w="594"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107</w:t>
            </w:r>
          </w:p>
        </w:tc>
        <w:tc>
          <w:tcPr>
            <w:tcW w:w="523"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358</w:t>
            </w:r>
          </w:p>
        </w:tc>
        <w:tc>
          <w:tcPr>
            <w:tcW w:w="639"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马克思主义理论</w:t>
            </w:r>
          </w:p>
        </w:tc>
        <w:tc>
          <w:tcPr>
            <w:tcW w:w="248" w:type="pct"/>
            <w:tcBorders>
              <w:top w:val="nil"/>
              <w:left w:val="nil"/>
              <w:bottom w:val="single" w:color="000000" w:sz="6" w:space="0"/>
              <w:right w:val="single" w:color="000000" w:sz="6" w:space="0"/>
            </w:tcBorders>
            <w:shd w:val="clear"/>
            <w:noWrap/>
            <w:tcMar>
              <w:top w:w="0" w:type="dxa"/>
              <w:left w:w="105" w:type="dxa"/>
              <w:bottom w:w="0" w:type="dxa"/>
              <w:right w:w="105" w:type="dxa"/>
            </w:tcMar>
            <w:vAlign w:val="center"/>
          </w:tcPr>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少民骨</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干计划</w:t>
            </w:r>
          </w:p>
        </w:tc>
      </w:tr>
    </w:tbl>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浙江大学马克思主义学院</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2024年3月19日</w:t>
      </w:r>
    </w:p>
    <w:p>
      <w:pPr>
        <w:bidi w:val="0"/>
        <w:jc w:val="left"/>
        <w:rPr>
          <w:rFonts w:hint="eastAsia"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瀹嬩綋">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7DA73DF1"/>
    <w:rsid w:val="7DA73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2024-03-21T07:28:00Z</dcterms:created>
  <dc:creator>海灵古（SHL）</dc:creator>
  <cp:lastModifiedBy>海灵古（SHL）</cp:lastModifiedBy>
  <dcterms:modified xsi:type="dcterms:W3CDTF">2024-03-21T07:45:52Z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B6297BF94D874F32860CB162D65D55A6_11</vt:lpwstr>
  </property>
</Properties>
</file>