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t>宁波大学潘天寿建筑与艺术设计学院2024年硕士研究生招生复试</w:t>
      </w:r>
      <w:r>
        <w:rPr>
          <w:rFonts w:hint="eastAsia"/>
          <w:lang w:val="en-US" w:eastAsia="zh-CN"/>
        </w:rPr>
        <w:t>名单</w:t>
      </w:r>
    </w:p>
    <w:bookmarkEnd w:id="0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复试名单(第一志愿/调剂/批次）</w:t>
      </w:r>
    </w:p>
    <w:tbl>
      <w:tblPr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976"/>
        <w:gridCol w:w="1171"/>
        <w:gridCol w:w="946"/>
        <w:gridCol w:w="497"/>
        <w:gridCol w:w="497"/>
        <w:gridCol w:w="675"/>
        <w:gridCol w:w="675"/>
        <w:gridCol w:w="505"/>
        <w:gridCol w:w="946"/>
        <w:gridCol w:w="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序号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专业代码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专业名称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学习方式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政治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外语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业务1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业务2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总分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计划情况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志愿情况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140300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设计学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429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140300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设计学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421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140300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设计学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410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140300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设计学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408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140300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设计学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403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140300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设计学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403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140300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设计学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399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140300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设计学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399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140300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设计学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398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140300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设计学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396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140300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设计学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396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140300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设计学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392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140300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设计学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387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140300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设计学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386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140300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设计学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385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140300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设计学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383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140300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设计学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135600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美术与书法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409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135600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美术与书法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405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135600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美术与书法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388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135600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美术与书法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383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135600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美术与书法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135600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美术与书法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379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135600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美术与书法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372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135600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美术与书法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372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135600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美术与书法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370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135600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美术与书法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366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415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414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413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410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408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402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399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398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397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396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394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390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389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388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109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387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386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386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386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384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107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384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384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384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383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109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383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382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379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379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107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378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377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376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375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375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374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135700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374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第一志愿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          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165481F"/>
    <w:rsid w:val="6165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2024-03-30T02:16:00Z</dcterms:created>
  <dc:creator>海灵古（SHL）</dc:creator>
  <cp:lastModifiedBy>海灵古（SHL）</cp:lastModifiedBy>
  <dcterms:modified xsi:type="dcterms:W3CDTF">2024-03-30T03:03:03Z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561E2EBA978D4A04AAB78FAF8C1F9EF6_11</vt:lpwstr>
  </property>
</Properties>
</file>