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Style w:val="5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年东南亚中文教师教育学院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一、各专业招生人数及推免生人数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328"/>
        <w:gridCol w:w="1348"/>
        <w:gridCol w:w="1193"/>
        <w:gridCol w:w="1340"/>
        <w:gridCol w:w="1756"/>
        <w:gridCol w:w="141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0705J3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东南亚学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877"/>
        <w:gridCol w:w="1321"/>
        <w:gridCol w:w="877"/>
        <w:gridCol w:w="877"/>
        <w:gridCol w:w="877"/>
        <w:gridCol w:w="877"/>
        <w:gridCol w:w="877"/>
        <w:gridCol w:w="996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0705J3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东南亚学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62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7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185"/>
        <w:gridCol w:w="1561"/>
        <w:gridCol w:w="1185"/>
        <w:gridCol w:w="1185"/>
        <w:gridCol w:w="1185"/>
        <w:gridCol w:w="1127"/>
        <w:gridCol w:w="948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0705J3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东南亚学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383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0705J3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东南亚学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0705J3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东南亚学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345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17008EA"/>
    <w:rsid w:val="22D24CAE"/>
    <w:rsid w:val="3A9431BE"/>
    <w:rsid w:val="3F302C3B"/>
    <w:rsid w:val="467E7FB4"/>
    <w:rsid w:val="527A02DF"/>
    <w:rsid w:val="5CC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B4ADDB1831194B65BD303D320D1D5329_13</vt:lpwstr>
  </property>
</Properties>
</file>